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71030">
      <w:pPr>
        <w:spacing w:line="300" w:lineRule="auto"/>
        <w:jc w:val="center"/>
        <w:rPr>
          <w:rFonts w:hint="eastAsia" w:ascii="微软雅黑" w:hAnsi="微软雅黑" w:eastAsia="微软雅黑" w:cs="微软雅黑"/>
          <w:b/>
          <w:color w:val="000000"/>
          <w:sz w:val="56"/>
          <w:szCs w:val="56"/>
          <w:highlight w:val="none"/>
        </w:rPr>
      </w:pPr>
      <w:bookmarkStart w:id="149" w:name="_GoBack"/>
      <w:bookmarkEnd w:id="149"/>
    </w:p>
    <w:p w14:paraId="0B933093">
      <w:pPr>
        <w:spacing w:line="300" w:lineRule="auto"/>
        <w:jc w:val="center"/>
        <w:rPr>
          <w:rFonts w:hint="eastAsia" w:ascii="微软雅黑" w:hAnsi="微软雅黑" w:eastAsia="微软雅黑" w:cs="微软雅黑"/>
          <w:b/>
          <w:color w:val="000000"/>
          <w:sz w:val="56"/>
          <w:szCs w:val="56"/>
          <w:highlight w:val="none"/>
          <w:lang w:eastAsia="zh-CN"/>
        </w:rPr>
      </w:pPr>
      <w:r>
        <w:rPr>
          <w:rFonts w:hint="eastAsia" w:ascii="微软雅黑" w:hAnsi="微软雅黑" w:eastAsia="微软雅黑" w:cs="微软雅黑"/>
          <w:b/>
          <w:color w:val="000000"/>
          <w:sz w:val="56"/>
          <w:szCs w:val="56"/>
          <w:highlight w:val="none"/>
          <w:lang w:eastAsia="zh-CN"/>
        </w:rPr>
        <w:t>武汉市人力资源和社会保障局</w:t>
      </w:r>
    </w:p>
    <w:p w14:paraId="508733F0">
      <w:pPr>
        <w:spacing w:line="300" w:lineRule="auto"/>
        <w:jc w:val="center"/>
        <w:rPr>
          <w:rFonts w:hint="eastAsia" w:ascii="微软雅黑" w:hAnsi="微软雅黑" w:eastAsia="微软雅黑" w:cs="微软雅黑"/>
          <w:b/>
          <w:color w:val="000000"/>
          <w:sz w:val="56"/>
          <w:szCs w:val="56"/>
          <w:highlight w:val="none"/>
          <w:lang w:eastAsia="zh-CN"/>
        </w:rPr>
      </w:pPr>
      <w:r>
        <w:rPr>
          <w:rFonts w:hint="eastAsia" w:ascii="微软雅黑" w:hAnsi="微软雅黑" w:eastAsia="微软雅黑" w:cs="微软雅黑"/>
          <w:b/>
          <w:color w:val="000000"/>
          <w:sz w:val="56"/>
          <w:szCs w:val="56"/>
          <w:highlight w:val="none"/>
          <w:lang w:eastAsia="zh-CN"/>
        </w:rPr>
        <w:t>2025年法律服务采购项目</w:t>
      </w:r>
    </w:p>
    <w:p w14:paraId="442E17C9">
      <w:pPr>
        <w:pStyle w:val="13"/>
        <w:rPr>
          <w:rFonts w:hint="eastAsia"/>
          <w:color w:val="000000"/>
          <w:sz w:val="22"/>
          <w:highlight w:val="none"/>
          <w:lang w:val="en-US" w:eastAsia="zh-CN"/>
        </w:rPr>
      </w:pPr>
    </w:p>
    <w:p w14:paraId="6CC20005">
      <w:pPr>
        <w:rPr>
          <w:rFonts w:hint="eastAsia"/>
          <w:lang w:val="en-US" w:eastAsia="zh-CN"/>
        </w:rPr>
      </w:pPr>
    </w:p>
    <w:p w14:paraId="5BCCECCC">
      <w:pPr>
        <w:spacing w:line="300" w:lineRule="auto"/>
        <w:jc w:val="center"/>
        <w:rPr>
          <w:rFonts w:hint="eastAsia" w:ascii="微软雅黑" w:hAnsi="微软雅黑" w:eastAsia="微软雅黑" w:cs="微软雅黑"/>
          <w:b/>
          <w:sz w:val="72"/>
          <w:szCs w:val="56"/>
          <w:highlight w:val="none"/>
        </w:rPr>
      </w:pPr>
      <w:r>
        <w:rPr>
          <w:rFonts w:hint="eastAsia" w:ascii="微软雅黑" w:hAnsi="微软雅黑" w:eastAsia="微软雅黑" w:cs="微软雅黑"/>
          <w:b/>
          <w:sz w:val="56"/>
          <w:szCs w:val="56"/>
          <w:highlight w:val="none"/>
        </w:rPr>
        <w:t>竞争性磋商文件</w:t>
      </w:r>
    </w:p>
    <w:p w14:paraId="1D642DE8">
      <w:pPr>
        <w:spacing w:line="300" w:lineRule="auto"/>
        <w:jc w:val="left"/>
        <w:rPr>
          <w:rFonts w:hint="eastAsia" w:ascii="仿宋" w:hAnsi="仿宋" w:eastAsia="仿宋" w:cs="微软雅黑"/>
          <w:b/>
          <w:spacing w:val="40"/>
          <w:sz w:val="36"/>
          <w:szCs w:val="36"/>
          <w:highlight w:val="none"/>
        </w:rPr>
      </w:pPr>
    </w:p>
    <w:p w14:paraId="433FDBA4">
      <w:pPr>
        <w:spacing w:line="300" w:lineRule="auto"/>
        <w:jc w:val="left"/>
        <w:rPr>
          <w:rFonts w:hint="eastAsia" w:ascii="仿宋" w:hAnsi="仿宋" w:eastAsia="仿宋" w:cs="微软雅黑"/>
          <w:b/>
          <w:spacing w:val="40"/>
          <w:sz w:val="36"/>
          <w:szCs w:val="36"/>
          <w:highlight w:val="none"/>
        </w:rPr>
      </w:pPr>
    </w:p>
    <w:p w14:paraId="43BDA61D">
      <w:pPr>
        <w:widowControl/>
        <w:jc w:val="center"/>
        <w:rPr>
          <w:rFonts w:ascii="仿宋" w:hAnsi="仿宋" w:eastAsia="仿宋" w:cs="微软雅黑"/>
          <w:b/>
          <w:sz w:val="56"/>
          <w:szCs w:val="72"/>
          <w:highlight w:val="none"/>
        </w:rPr>
      </w:pPr>
      <w:r>
        <w:rPr>
          <w:rFonts w:hint="eastAsia" w:ascii="仿宋" w:hAnsi="仿宋" w:eastAsia="仿宋" w:cs="微软雅黑"/>
          <w:b/>
          <w:sz w:val="56"/>
          <w:szCs w:val="72"/>
          <w:highlight w:val="none"/>
        </w:rPr>
        <w:t>（服务类）</w:t>
      </w:r>
    </w:p>
    <w:p w14:paraId="6F21CBAD">
      <w:pPr>
        <w:pStyle w:val="13"/>
        <w:rPr>
          <w:rFonts w:hint="eastAsia"/>
          <w:highlight w:val="none"/>
          <w:lang w:val="en-US" w:eastAsia="zh-CN"/>
        </w:rPr>
      </w:pPr>
    </w:p>
    <w:p w14:paraId="1A807DB7">
      <w:pPr>
        <w:rPr>
          <w:rFonts w:hint="eastAsia"/>
          <w:highlight w:val="none"/>
        </w:rPr>
      </w:pPr>
    </w:p>
    <w:p w14:paraId="5B689D11">
      <w:pPr>
        <w:rPr>
          <w:rFonts w:hint="eastAsia"/>
          <w:highlight w:val="none"/>
        </w:rPr>
      </w:pPr>
    </w:p>
    <w:p w14:paraId="5EDF6F49">
      <w:pPr>
        <w:rPr>
          <w:rFonts w:hint="eastAsia"/>
          <w:highlight w:val="none"/>
        </w:rPr>
      </w:pPr>
    </w:p>
    <w:p w14:paraId="4008178D">
      <w:pPr>
        <w:rPr>
          <w:rFonts w:hint="eastAsia"/>
          <w:highlight w:val="none"/>
        </w:rPr>
      </w:pPr>
    </w:p>
    <w:p w14:paraId="6C4AF043">
      <w:pPr>
        <w:rPr>
          <w:rFonts w:hint="eastAsia"/>
          <w:highlight w:val="none"/>
        </w:rPr>
      </w:pPr>
    </w:p>
    <w:p w14:paraId="20E8CEB5">
      <w:pPr>
        <w:rPr>
          <w:rFonts w:hint="eastAsia"/>
          <w:highlight w:val="none"/>
        </w:rPr>
      </w:pPr>
    </w:p>
    <w:p w14:paraId="473D7BBE">
      <w:pPr>
        <w:rPr>
          <w:rFonts w:hint="eastAsia"/>
          <w:highlight w:val="none"/>
        </w:rPr>
      </w:pPr>
    </w:p>
    <w:p w14:paraId="6FDA0AA7">
      <w:pPr>
        <w:spacing w:line="360" w:lineRule="auto"/>
        <w:ind w:left="422" w:leftChars="201" w:firstLine="996" w:firstLineChars="310"/>
        <w:jc w:val="left"/>
        <w:rPr>
          <w:rFonts w:hint="eastAsia" w:ascii="仿宋" w:hAnsi="仿宋" w:eastAsia="仿宋" w:cs="仿宋_GB2312"/>
          <w:b/>
          <w:bCs/>
          <w:color w:val="000000"/>
          <w:sz w:val="32"/>
          <w:szCs w:val="36"/>
          <w:highlight w:val="none"/>
          <w:lang w:eastAsia="zh-CN"/>
        </w:rPr>
      </w:pPr>
      <w:r>
        <w:rPr>
          <w:rFonts w:hint="eastAsia" w:ascii="仿宋" w:hAnsi="仿宋" w:eastAsia="仿宋" w:cs="仿宋_GB2312"/>
          <w:b/>
          <w:bCs/>
          <w:color w:val="000000"/>
          <w:sz w:val="32"/>
          <w:szCs w:val="36"/>
          <w:highlight w:val="none"/>
        </w:rPr>
        <w:t>项目名称：</w:t>
      </w:r>
      <w:r>
        <w:rPr>
          <w:rFonts w:hint="eastAsia" w:ascii="仿宋" w:hAnsi="仿宋" w:eastAsia="仿宋" w:cs="仿宋_GB2312"/>
          <w:b/>
          <w:bCs/>
          <w:color w:val="000000"/>
          <w:sz w:val="32"/>
          <w:szCs w:val="36"/>
          <w:highlight w:val="none"/>
          <w:lang w:eastAsia="zh-CN"/>
        </w:rPr>
        <w:t>武汉市人力资源和社会保障局</w:t>
      </w:r>
    </w:p>
    <w:p w14:paraId="123C10FB">
      <w:pPr>
        <w:spacing w:line="360" w:lineRule="auto"/>
        <w:ind w:left="420" w:leftChars="200" w:firstLine="2528" w:firstLineChars="787"/>
        <w:jc w:val="left"/>
        <w:rPr>
          <w:rFonts w:hint="eastAsia" w:ascii="仿宋" w:hAnsi="仿宋" w:eastAsia="仿宋" w:cs="仿宋_GB2312"/>
          <w:b/>
          <w:bCs/>
          <w:color w:val="000000"/>
          <w:sz w:val="32"/>
          <w:szCs w:val="36"/>
          <w:highlight w:val="none"/>
          <w:lang w:eastAsia="zh-CN"/>
        </w:rPr>
      </w:pPr>
      <w:r>
        <w:rPr>
          <w:rFonts w:hint="eastAsia" w:ascii="仿宋" w:hAnsi="仿宋" w:eastAsia="仿宋" w:cs="仿宋_GB2312"/>
          <w:b/>
          <w:bCs/>
          <w:color w:val="000000"/>
          <w:sz w:val="32"/>
          <w:szCs w:val="36"/>
          <w:highlight w:val="none"/>
          <w:lang w:eastAsia="zh-CN"/>
        </w:rPr>
        <w:t>2025年法律服务采购项目</w:t>
      </w:r>
    </w:p>
    <w:p w14:paraId="1860B3F9">
      <w:pPr>
        <w:spacing w:line="360" w:lineRule="auto"/>
        <w:ind w:left="422" w:leftChars="201" w:firstLine="996" w:firstLineChars="310"/>
        <w:jc w:val="left"/>
        <w:rPr>
          <w:rFonts w:hint="default" w:ascii="仿宋" w:hAnsi="仿宋" w:eastAsia="仿宋" w:cs="仿宋_GB2312"/>
          <w:b/>
          <w:bCs/>
          <w:color w:val="000000"/>
          <w:sz w:val="32"/>
          <w:szCs w:val="36"/>
          <w:highlight w:val="none"/>
          <w:lang w:val="en-US" w:eastAsia="zh-CN"/>
        </w:rPr>
      </w:pPr>
      <w:r>
        <w:rPr>
          <w:rFonts w:hint="eastAsia" w:ascii="仿宋" w:hAnsi="仿宋" w:eastAsia="仿宋" w:cs="仿宋_GB2312"/>
          <w:b/>
          <w:bCs/>
          <w:color w:val="000000"/>
          <w:sz w:val="32"/>
          <w:szCs w:val="36"/>
          <w:highlight w:val="none"/>
        </w:rPr>
        <w:t>项目编号：HBZLT-WH-32</w:t>
      </w:r>
      <w:r>
        <w:rPr>
          <w:rFonts w:hint="eastAsia" w:ascii="仿宋" w:hAnsi="仿宋" w:eastAsia="仿宋" w:cs="仿宋_GB2312"/>
          <w:b/>
          <w:bCs/>
          <w:color w:val="000000"/>
          <w:sz w:val="32"/>
          <w:szCs w:val="36"/>
          <w:highlight w:val="none"/>
          <w:lang w:val="en-US" w:eastAsia="zh-CN"/>
        </w:rPr>
        <w:t>5</w:t>
      </w:r>
      <w:r>
        <w:rPr>
          <w:rFonts w:hint="eastAsia" w:ascii="仿宋" w:hAnsi="仿宋" w:eastAsia="仿宋" w:cs="仿宋_GB2312"/>
          <w:b/>
          <w:bCs/>
          <w:color w:val="000000"/>
          <w:sz w:val="32"/>
          <w:szCs w:val="36"/>
          <w:highlight w:val="none"/>
        </w:rPr>
        <w:t>0</w:t>
      </w:r>
      <w:r>
        <w:rPr>
          <w:rFonts w:hint="eastAsia" w:ascii="仿宋" w:hAnsi="仿宋" w:eastAsia="仿宋" w:cs="仿宋_GB2312"/>
          <w:b/>
          <w:bCs/>
          <w:color w:val="000000"/>
          <w:sz w:val="32"/>
          <w:szCs w:val="36"/>
          <w:highlight w:val="none"/>
          <w:lang w:val="en-US" w:eastAsia="zh-CN"/>
        </w:rPr>
        <w:t>03</w:t>
      </w:r>
    </w:p>
    <w:p w14:paraId="7B74DBB7">
      <w:pPr>
        <w:spacing w:line="360" w:lineRule="auto"/>
        <w:ind w:left="422" w:leftChars="201" w:firstLine="996" w:firstLineChars="310"/>
        <w:rPr>
          <w:rFonts w:hint="eastAsia" w:ascii="仿宋" w:hAnsi="仿宋" w:eastAsia="仿宋" w:cs="仿宋_GB2312"/>
          <w:b/>
          <w:bCs/>
          <w:color w:val="000000"/>
          <w:sz w:val="32"/>
          <w:szCs w:val="36"/>
          <w:highlight w:val="none"/>
          <w:u w:val="single"/>
          <w:lang w:eastAsia="zh-CN"/>
        </w:rPr>
      </w:pPr>
      <w:r>
        <w:rPr>
          <w:rFonts w:hint="eastAsia" w:ascii="仿宋" w:hAnsi="仿宋" w:eastAsia="仿宋" w:cs="仿宋_GB2312"/>
          <w:b/>
          <w:bCs/>
          <w:color w:val="000000"/>
          <w:sz w:val="32"/>
          <w:szCs w:val="36"/>
          <w:highlight w:val="none"/>
        </w:rPr>
        <w:t>采 购 人：</w:t>
      </w:r>
      <w:r>
        <w:rPr>
          <w:rFonts w:hint="eastAsia" w:ascii="仿宋" w:hAnsi="仿宋" w:eastAsia="仿宋" w:cs="仿宋_GB2312"/>
          <w:b/>
          <w:bCs/>
          <w:color w:val="000000"/>
          <w:sz w:val="32"/>
          <w:szCs w:val="36"/>
          <w:highlight w:val="none"/>
          <w:lang w:eastAsia="zh-CN"/>
        </w:rPr>
        <w:t>武汉市人力资源和社会保障局</w:t>
      </w:r>
    </w:p>
    <w:p w14:paraId="2280DAA8">
      <w:pPr>
        <w:spacing w:line="360" w:lineRule="auto"/>
        <w:ind w:left="422" w:leftChars="201" w:firstLine="996" w:firstLineChars="310"/>
        <w:jc w:val="left"/>
        <w:rPr>
          <w:rFonts w:hint="eastAsia" w:ascii="仿宋" w:hAnsi="仿宋" w:eastAsia="仿宋" w:cs="仿宋_GB2312"/>
          <w:b/>
          <w:bCs/>
          <w:color w:val="000000"/>
          <w:sz w:val="32"/>
          <w:szCs w:val="36"/>
          <w:highlight w:val="none"/>
        </w:rPr>
      </w:pPr>
      <w:r>
        <w:rPr>
          <w:rFonts w:hint="eastAsia" w:ascii="仿宋" w:hAnsi="仿宋" w:eastAsia="仿宋" w:cs="仿宋_GB2312"/>
          <w:b/>
          <w:bCs/>
          <w:color w:val="000000"/>
          <w:sz w:val="32"/>
          <w:szCs w:val="36"/>
          <w:highlight w:val="none"/>
        </w:rPr>
        <w:t>代理机构：湖北中联太工程造价咨询有限公司</w:t>
      </w:r>
    </w:p>
    <w:p w14:paraId="074085D6">
      <w:pPr>
        <w:spacing w:line="360" w:lineRule="auto"/>
        <w:ind w:left="422" w:leftChars="201" w:firstLine="996" w:firstLineChars="310"/>
        <w:jc w:val="left"/>
        <w:rPr>
          <w:rFonts w:hint="eastAsia" w:ascii="仿宋" w:hAnsi="仿宋" w:eastAsia="仿宋" w:cs="仿宋_GB2312"/>
          <w:color w:val="000000"/>
          <w:sz w:val="52"/>
          <w:szCs w:val="52"/>
          <w:highlight w:val="none"/>
        </w:rPr>
      </w:pPr>
      <w:r>
        <w:rPr>
          <w:rFonts w:hint="eastAsia" w:ascii="仿宋" w:hAnsi="仿宋" w:eastAsia="仿宋" w:cs="仿宋_GB2312"/>
          <w:b/>
          <w:bCs/>
          <w:color w:val="000000"/>
          <w:sz w:val="32"/>
          <w:szCs w:val="36"/>
          <w:highlight w:val="none"/>
        </w:rPr>
        <w:t>编制时间：二〇二</w:t>
      </w:r>
      <w:r>
        <w:rPr>
          <w:rFonts w:hint="eastAsia" w:ascii="仿宋" w:hAnsi="仿宋" w:eastAsia="仿宋" w:cs="仿宋_GB2312"/>
          <w:b/>
          <w:bCs/>
          <w:color w:val="000000"/>
          <w:sz w:val="32"/>
          <w:szCs w:val="36"/>
          <w:highlight w:val="none"/>
          <w:lang w:eastAsia="zh-CN"/>
        </w:rPr>
        <w:t>五</w:t>
      </w:r>
      <w:r>
        <w:rPr>
          <w:rFonts w:hint="eastAsia" w:ascii="仿宋" w:hAnsi="仿宋" w:eastAsia="仿宋" w:cs="仿宋_GB2312"/>
          <w:b/>
          <w:bCs/>
          <w:color w:val="000000"/>
          <w:sz w:val="32"/>
          <w:szCs w:val="36"/>
          <w:highlight w:val="none"/>
        </w:rPr>
        <w:t>年</w:t>
      </w:r>
      <w:r>
        <w:rPr>
          <w:rFonts w:hint="eastAsia" w:ascii="仿宋" w:hAnsi="仿宋" w:eastAsia="仿宋" w:cs="仿宋_GB2312"/>
          <w:b/>
          <w:bCs/>
          <w:color w:val="000000"/>
          <w:sz w:val="32"/>
          <w:szCs w:val="36"/>
          <w:highlight w:val="none"/>
          <w:lang w:val="en-US" w:eastAsia="zh-CN"/>
        </w:rPr>
        <w:t>三</w:t>
      </w:r>
      <w:r>
        <w:rPr>
          <w:rFonts w:hint="eastAsia" w:ascii="仿宋" w:hAnsi="仿宋" w:eastAsia="仿宋" w:cs="仿宋_GB2312"/>
          <w:b/>
          <w:bCs/>
          <w:color w:val="000000"/>
          <w:sz w:val="32"/>
          <w:szCs w:val="36"/>
          <w:highlight w:val="none"/>
        </w:rPr>
        <w:t>月</w:t>
      </w:r>
    </w:p>
    <w:p w14:paraId="5A152ADE">
      <w:pPr>
        <w:spacing w:line="312" w:lineRule="auto"/>
        <w:jc w:val="center"/>
        <w:rPr>
          <w:rFonts w:hint="eastAsia" w:ascii="仿宋" w:hAnsi="仿宋" w:eastAsia="仿宋" w:cs="仿宋_GB2312"/>
          <w:b/>
          <w:sz w:val="32"/>
          <w:highlight w:val="none"/>
        </w:rPr>
      </w:pPr>
      <w:r>
        <w:rPr>
          <w:rFonts w:ascii="仿宋" w:hAnsi="仿宋" w:eastAsia="仿宋" w:cs="仿宋_GB2312"/>
          <w:b/>
          <w:bCs/>
          <w:sz w:val="32"/>
          <w:szCs w:val="36"/>
          <w:highlight w:val="none"/>
        </w:rPr>
        <w:br w:type="page"/>
      </w:r>
      <w:r>
        <w:rPr>
          <w:rFonts w:hint="eastAsia" w:ascii="仿宋" w:hAnsi="仿宋" w:eastAsia="仿宋" w:cs="仿宋_GB2312"/>
          <w:b/>
          <w:sz w:val="32"/>
          <w:highlight w:val="none"/>
        </w:rPr>
        <w:t>目   录</w:t>
      </w:r>
    </w:p>
    <w:p w14:paraId="2B499EC8">
      <w:pPr>
        <w:pStyle w:val="13"/>
        <w:tabs>
          <w:tab w:val="right" w:leader="dot" w:pos="8846"/>
          <w:tab w:val="clear" w:pos="840"/>
          <w:tab w:val="clear" w:pos="9403"/>
        </w:tabs>
      </w:pPr>
      <w:r>
        <w:rPr>
          <w:rFonts w:hint="eastAsia" w:ascii="仿宋" w:hAnsi="仿宋" w:eastAsia="仿宋" w:cs="仿宋_GB2312"/>
          <w:szCs w:val="24"/>
          <w:highlight w:val="none"/>
        </w:rPr>
        <w:fldChar w:fldCharType="begin"/>
      </w:r>
      <w:r>
        <w:rPr>
          <w:rFonts w:hint="eastAsia" w:ascii="仿宋" w:hAnsi="仿宋" w:eastAsia="仿宋" w:cs="仿宋_GB2312"/>
          <w:szCs w:val="24"/>
          <w:highlight w:val="none"/>
        </w:rPr>
        <w:instrText xml:space="preserve"> TOC \o "1-2" \h \z \u </w:instrText>
      </w:r>
      <w:r>
        <w:rPr>
          <w:rFonts w:hint="eastAsia" w:ascii="仿宋" w:hAnsi="仿宋" w:eastAsia="仿宋" w:cs="仿宋_GB2312"/>
          <w:szCs w:val="24"/>
          <w:highlight w:val="none"/>
        </w:rPr>
        <w:fldChar w:fldCharType="separate"/>
      </w:r>
      <w:r>
        <w:rPr>
          <w:rFonts w:hint="eastAsia" w:ascii="仿宋" w:hAnsi="仿宋" w:eastAsia="仿宋" w:cs="仿宋_GB2312"/>
          <w:szCs w:val="24"/>
          <w:highlight w:val="none"/>
        </w:rPr>
        <w:fldChar w:fldCharType="begin"/>
      </w:r>
      <w:r>
        <w:rPr>
          <w:rFonts w:hint="eastAsia" w:ascii="仿宋" w:hAnsi="仿宋" w:eastAsia="仿宋" w:cs="仿宋_GB2312"/>
          <w:szCs w:val="24"/>
          <w:highlight w:val="none"/>
        </w:rPr>
        <w:instrText xml:space="preserve"> HYPERLINK \l _Toc11627 </w:instrText>
      </w:r>
      <w:r>
        <w:rPr>
          <w:rFonts w:hint="eastAsia" w:ascii="仿宋" w:hAnsi="仿宋" w:eastAsia="仿宋" w:cs="仿宋_GB2312"/>
          <w:szCs w:val="24"/>
          <w:highlight w:val="none"/>
        </w:rPr>
        <w:fldChar w:fldCharType="separate"/>
      </w:r>
      <w:r>
        <w:rPr>
          <w:rFonts w:hint="eastAsia" w:ascii="仿宋" w:hAnsi="仿宋" w:eastAsia="仿宋" w:cs="仿宋_GB2312"/>
          <w:szCs w:val="32"/>
          <w:highlight w:val="none"/>
        </w:rPr>
        <w:t>第一章  磋商邀请函</w:t>
      </w:r>
      <w:r>
        <w:tab/>
      </w:r>
      <w:r>
        <w:fldChar w:fldCharType="begin"/>
      </w:r>
      <w:r>
        <w:instrText xml:space="preserve"> PAGEREF _Toc11627 \h </w:instrText>
      </w:r>
      <w:r>
        <w:fldChar w:fldCharType="separate"/>
      </w:r>
      <w:r>
        <w:t>1</w:t>
      </w:r>
      <w:r>
        <w:fldChar w:fldCharType="end"/>
      </w:r>
      <w:r>
        <w:rPr>
          <w:rFonts w:hint="eastAsia" w:ascii="仿宋" w:hAnsi="仿宋" w:eastAsia="仿宋" w:cs="仿宋_GB2312"/>
          <w:szCs w:val="24"/>
          <w:highlight w:val="none"/>
        </w:rPr>
        <w:fldChar w:fldCharType="end"/>
      </w:r>
    </w:p>
    <w:p w14:paraId="3D738F44">
      <w:pPr>
        <w:pStyle w:val="13"/>
        <w:tabs>
          <w:tab w:val="right" w:leader="dot" w:pos="8846"/>
          <w:tab w:val="clear" w:pos="840"/>
          <w:tab w:val="clear" w:pos="9403"/>
        </w:tabs>
      </w:pPr>
      <w:r>
        <w:rPr>
          <w:rFonts w:hint="eastAsia" w:ascii="仿宋" w:hAnsi="仿宋" w:eastAsia="仿宋" w:cs="仿宋_GB2312"/>
          <w:caps/>
          <w:szCs w:val="24"/>
          <w:highlight w:val="none"/>
        </w:rPr>
        <w:fldChar w:fldCharType="begin"/>
      </w:r>
      <w:r>
        <w:rPr>
          <w:rFonts w:hint="eastAsia" w:ascii="仿宋" w:hAnsi="仿宋" w:eastAsia="仿宋" w:cs="仿宋_GB2312"/>
          <w:caps/>
          <w:szCs w:val="24"/>
          <w:highlight w:val="none"/>
        </w:rPr>
        <w:instrText xml:space="preserve"> HYPERLINK \l _Toc16946 </w:instrText>
      </w:r>
      <w:r>
        <w:rPr>
          <w:rFonts w:hint="eastAsia" w:ascii="仿宋" w:hAnsi="仿宋" w:eastAsia="仿宋" w:cs="仿宋_GB2312"/>
          <w:caps/>
          <w:szCs w:val="24"/>
          <w:highlight w:val="none"/>
        </w:rPr>
        <w:fldChar w:fldCharType="separate"/>
      </w:r>
      <w:r>
        <w:rPr>
          <w:rFonts w:hint="eastAsia" w:ascii="仿宋" w:hAnsi="仿宋" w:eastAsia="仿宋" w:cs="仿宋_GB2312"/>
          <w:szCs w:val="32"/>
          <w:highlight w:val="none"/>
        </w:rPr>
        <w:t>第二章  磋商须知</w:t>
      </w:r>
      <w:r>
        <w:tab/>
      </w:r>
      <w:r>
        <w:fldChar w:fldCharType="begin"/>
      </w:r>
      <w:r>
        <w:instrText xml:space="preserve"> PAGEREF _Toc16946 \h </w:instrText>
      </w:r>
      <w:r>
        <w:fldChar w:fldCharType="separate"/>
      </w:r>
      <w:r>
        <w:t>4</w:t>
      </w:r>
      <w:r>
        <w:fldChar w:fldCharType="end"/>
      </w:r>
      <w:r>
        <w:rPr>
          <w:rFonts w:hint="eastAsia" w:ascii="仿宋" w:hAnsi="仿宋" w:eastAsia="仿宋" w:cs="仿宋_GB2312"/>
          <w:caps/>
          <w:szCs w:val="24"/>
          <w:highlight w:val="none"/>
        </w:rPr>
        <w:fldChar w:fldCharType="end"/>
      </w:r>
    </w:p>
    <w:p w14:paraId="3F751BFA">
      <w:pPr>
        <w:pStyle w:val="14"/>
        <w:tabs>
          <w:tab w:val="right" w:leader="dot" w:pos="8846"/>
        </w:tabs>
      </w:pPr>
      <w:r>
        <w:rPr>
          <w:rFonts w:hint="eastAsia" w:ascii="仿宋" w:hAnsi="仿宋" w:eastAsia="仿宋" w:cs="仿宋_GB2312"/>
          <w:caps/>
          <w:szCs w:val="24"/>
          <w:highlight w:val="none"/>
        </w:rPr>
        <w:fldChar w:fldCharType="begin"/>
      </w:r>
      <w:r>
        <w:rPr>
          <w:rFonts w:hint="eastAsia" w:ascii="仿宋" w:hAnsi="仿宋" w:eastAsia="仿宋" w:cs="仿宋_GB2312"/>
          <w:caps/>
          <w:szCs w:val="24"/>
          <w:highlight w:val="none"/>
        </w:rPr>
        <w:instrText xml:space="preserve"> HYPERLINK \l _Toc30646 </w:instrText>
      </w:r>
      <w:r>
        <w:rPr>
          <w:rFonts w:hint="eastAsia" w:ascii="仿宋" w:hAnsi="仿宋" w:eastAsia="仿宋" w:cs="仿宋_GB2312"/>
          <w:caps/>
          <w:szCs w:val="24"/>
          <w:highlight w:val="none"/>
        </w:rPr>
        <w:fldChar w:fldCharType="separate"/>
      </w:r>
      <w:r>
        <w:rPr>
          <w:rFonts w:hint="eastAsia" w:ascii="仿宋" w:hAnsi="仿宋" w:eastAsia="仿宋" w:cs="仿宋_GB2312"/>
          <w:highlight w:val="none"/>
        </w:rPr>
        <w:t>磋商供应商须知前附表</w:t>
      </w:r>
      <w:r>
        <w:tab/>
      </w:r>
      <w:r>
        <w:fldChar w:fldCharType="begin"/>
      </w:r>
      <w:r>
        <w:instrText xml:space="preserve"> PAGEREF _Toc30646 \h </w:instrText>
      </w:r>
      <w:r>
        <w:fldChar w:fldCharType="separate"/>
      </w:r>
      <w:r>
        <w:t>4</w:t>
      </w:r>
      <w:r>
        <w:fldChar w:fldCharType="end"/>
      </w:r>
      <w:r>
        <w:rPr>
          <w:rFonts w:hint="eastAsia" w:ascii="仿宋" w:hAnsi="仿宋" w:eastAsia="仿宋" w:cs="仿宋_GB2312"/>
          <w:caps/>
          <w:szCs w:val="24"/>
          <w:highlight w:val="none"/>
        </w:rPr>
        <w:fldChar w:fldCharType="end"/>
      </w:r>
    </w:p>
    <w:p w14:paraId="15A89A74">
      <w:pPr>
        <w:pStyle w:val="13"/>
        <w:tabs>
          <w:tab w:val="right" w:leader="dot" w:pos="8846"/>
          <w:tab w:val="clear" w:pos="840"/>
          <w:tab w:val="clear" w:pos="9403"/>
        </w:tabs>
      </w:pPr>
      <w:r>
        <w:rPr>
          <w:rFonts w:hint="eastAsia" w:ascii="仿宋" w:hAnsi="仿宋" w:eastAsia="仿宋" w:cs="仿宋_GB2312"/>
          <w:caps/>
          <w:szCs w:val="24"/>
          <w:highlight w:val="none"/>
        </w:rPr>
        <w:fldChar w:fldCharType="begin"/>
      </w:r>
      <w:r>
        <w:rPr>
          <w:rFonts w:hint="eastAsia" w:ascii="仿宋" w:hAnsi="仿宋" w:eastAsia="仿宋" w:cs="仿宋_GB2312"/>
          <w:caps/>
          <w:szCs w:val="24"/>
          <w:highlight w:val="none"/>
        </w:rPr>
        <w:instrText xml:space="preserve"> HYPERLINK \l _Toc27474 </w:instrText>
      </w:r>
      <w:r>
        <w:rPr>
          <w:rFonts w:hint="eastAsia" w:ascii="仿宋" w:hAnsi="仿宋" w:eastAsia="仿宋" w:cs="仿宋_GB2312"/>
          <w:caps/>
          <w:szCs w:val="24"/>
          <w:highlight w:val="none"/>
        </w:rPr>
        <w:fldChar w:fldCharType="separate"/>
      </w:r>
      <w:r>
        <w:rPr>
          <w:rFonts w:hint="eastAsia" w:ascii="仿宋" w:hAnsi="仿宋" w:eastAsia="仿宋" w:cs="仿宋_GB2312"/>
          <w:szCs w:val="32"/>
          <w:highlight w:val="none"/>
        </w:rPr>
        <w:t>供应商须知正文部分</w:t>
      </w:r>
      <w:r>
        <w:tab/>
      </w:r>
      <w:r>
        <w:fldChar w:fldCharType="begin"/>
      </w:r>
      <w:r>
        <w:instrText xml:space="preserve"> PAGEREF _Toc27474 \h </w:instrText>
      </w:r>
      <w:r>
        <w:fldChar w:fldCharType="separate"/>
      </w:r>
      <w:r>
        <w:t>10</w:t>
      </w:r>
      <w:r>
        <w:fldChar w:fldCharType="end"/>
      </w:r>
      <w:r>
        <w:rPr>
          <w:rFonts w:hint="eastAsia" w:ascii="仿宋" w:hAnsi="仿宋" w:eastAsia="仿宋" w:cs="仿宋_GB2312"/>
          <w:caps/>
          <w:szCs w:val="24"/>
          <w:highlight w:val="none"/>
        </w:rPr>
        <w:fldChar w:fldCharType="end"/>
      </w:r>
    </w:p>
    <w:p w14:paraId="7D03B857">
      <w:pPr>
        <w:pStyle w:val="13"/>
        <w:tabs>
          <w:tab w:val="right" w:leader="dot" w:pos="8846"/>
          <w:tab w:val="clear" w:pos="840"/>
          <w:tab w:val="clear" w:pos="9403"/>
        </w:tabs>
      </w:pPr>
      <w:r>
        <w:rPr>
          <w:rFonts w:hint="eastAsia" w:ascii="仿宋" w:hAnsi="仿宋" w:eastAsia="仿宋" w:cs="仿宋_GB2312"/>
          <w:caps/>
          <w:szCs w:val="24"/>
          <w:highlight w:val="none"/>
        </w:rPr>
        <w:fldChar w:fldCharType="begin"/>
      </w:r>
      <w:r>
        <w:rPr>
          <w:rFonts w:hint="eastAsia" w:ascii="仿宋" w:hAnsi="仿宋" w:eastAsia="仿宋" w:cs="仿宋_GB2312"/>
          <w:caps/>
          <w:szCs w:val="24"/>
          <w:highlight w:val="none"/>
        </w:rPr>
        <w:instrText xml:space="preserve"> HYPERLINK \l _Toc17653 </w:instrText>
      </w:r>
      <w:r>
        <w:rPr>
          <w:rFonts w:hint="eastAsia" w:ascii="仿宋" w:hAnsi="仿宋" w:eastAsia="仿宋" w:cs="仿宋_GB2312"/>
          <w:caps/>
          <w:szCs w:val="24"/>
          <w:highlight w:val="none"/>
        </w:rPr>
        <w:fldChar w:fldCharType="separate"/>
      </w:r>
      <w:r>
        <w:rPr>
          <w:rFonts w:hint="eastAsia" w:ascii="仿宋" w:hAnsi="仿宋" w:eastAsia="仿宋" w:cs="仿宋_GB2312"/>
          <w:szCs w:val="32"/>
          <w:highlight w:val="none"/>
        </w:rPr>
        <w:t>一、总则</w:t>
      </w:r>
      <w:r>
        <w:tab/>
      </w:r>
      <w:r>
        <w:fldChar w:fldCharType="begin"/>
      </w:r>
      <w:r>
        <w:instrText xml:space="preserve"> PAGEREF _Toc17653 \h </w:instrText>
      </w:r>
      <w:r>
        <w:fldChar w:fldCharType="separate"/>
      </w:r>
      <w:r>
        <w:t>10</w:t>
      </w:r>
      <w:r>
        <w:fldChar w:fldCharType="end"/>
      </w:r>
      <w:r>
        <w:rPr>
          <w:rFonts w:hint="eastAsia" w:ascii="仿宋" w:hAnsi="仿宋" w:eastAsia="仿宋" w:cs="仿宋_GB2312"/>
          <w:caps/>
          <w:szCs w:val="24"/>
          <w:highlight w:val="none"/>
        </w:rPr>
        <w:fldChar w:fldCharType="end"/>
      </w:r>
    </w:p>
    <w:p w14:paraId="308514EF">
      <w:pPr>
        <w:pStyle w:val="13"/>
        <w:tabs>
          <w:tab w:val="right" w:leader="dot" w:pos="8846"/>
          <w:tab w:val="clear" w:pos="840"/>
          <w:tab w:val="clear" w:pos="9403"/>
        </w:tabs>
      </w:pPr>
      <w:r>
        <w:rPr>
          <w:rFonts w:hint="eastAsia" w:ascii="仿宋" w:hAnsi="仿宋" w:eastAsia="仿宋" w:cs="仿宋_GB2312"/>
          <w:caps/>
          <w:szCs w:val="24"/>
          <w:highlight w:val="none"/>
        </w:rPr>
        <w:fldChar w:fldCharType="begin"/>
      </w:r>
      <w:r>
        <w:rPr>
          <w:rFonts w:hint="eastAsia" w:ascii="仿宋" w:hAnsi="仿宋" w:eastAsia="仿宋" w:cs="仿宋_GB2312"/>
          <w:caps/>
          <w:szCs w:val="24"/>
          <w:highlight w:val="none"/>
        </w:rPr>
        <w:instrText xml:space="preserve"> HYPERLINK \l _Toc2000 </w:instrText>
      </w:r>
      <w:r>
        <w:rPr>
          <w:rFonts w:hint="eastAsia" w:ascii="仿宋" w:hAnsi="仿宋" w:eastAsia="仿宋" w:cs="仿宋_GB2312"/>
          <w:caps/>
          <w:szCs w:val="24"/>
          <w:highlight w:val="none"/>
        </w:rPr>
        <w:fldChar w:fldCharType="separate"/>
      </w:r>
      <w:r>
        <w:rPr>
          <w:rFonts w:hint="eastAsia" w:ascii="仿宋" w:hAnsi="仿宋" w:eastAsia="仿宋" w:cs="仿宋_GB2312"/>
          <w:szCs w:val="32"/>
          <w:highlight w:val="none"/>
        </w:rPr>
        <w:t>二、磋商响应文件</w:t>
      </w:r>
      <w:r>
        <w:tab/>
      </w:r>
      <w:r>
        <w:fldChar w:fldCharType="begin"/>
      </w:r>
      <w:r>
        <w:instrText xml:space="preserve"> PAGEREF _Toc2000 \h </w:instrText>
      </w:r>
      <w:r>
        <w:fldChar w:fldCharType="separate"/>
      </w:r>
      <w:r>
        <w:t>11</w:t>
      </w:r>
      <w:r>
        <w:fldChar w:fldCharType="end"/>
      </w:r>
      <w:r>
        <w:rPr>
          <w:rFonts w:hint="eastAsia" w:ascii="仿宋" w:hAnsi="仿宋" w:eastAsia="仿宋" w:cs="仿宋_GB2312"/>
          <w:caps/>
          <w:szCs w:val="24"/>
          <w:highlight w:val="none"/>
        </w:rPr>
        <w:fldChar w:fldCharType="end"/>
      </w:r>
    </w:p>
    <w:p w14:paraId="05E8932E">
      <w:pPr>
        <w:pStyle w:val="13"/>
        <w:tabs>
          <w:tab w:val="right" w:leader="dot" w:pos="8846"/>
          <w:tab w:val="clear" w:pos="840"/>
          <w:tab w:val="clear" w:pos="9403"/>
        </w:tabs>
      </w:pPr>
      <w:r>
        <w:rPr>
          <w:rFonts w:hint="eastAsia" w:ascii="仿宋" w:hAnsi="仿宋" w:eastAsia="仿宋" w:cs="仿宋_GB2312"/>
          <w:caps/>
          <w:szCs w:val="24"/>
          <w:highlight w:val="none"/>
        </w:rPr>
        <w:fldChar w:fldCharType="begin"/>
      </w:r>
      <w:r>
        <w:rPr>
          <w:rFonts w:hint="eastAsia" w:ascii="仿宋" w:hAnsi="仿宋" w:eastAsia="仿宋" w:cs="仿宋_GB2312"/>
          <w:caps/>
          <w:szCs w:val="24"/>
          <w:highlight w:val="none"/>
        </w:rPr>
        <w:instrText xml:space="preserve"> HYPERLINK \l _Toc18535 </w:instrText>
      </w:r>
      <w:r>
        <w:rPr>
          <w:rFonts w:hint="eastAsia" w:ascii="仿宋" w:hAnsi="仿宋" w:eastAsia="仿宋" w:cs="仿宋_GB2312"/>
          <w:caps/>
          <w:szCs w:val="24"/>
          <w:highlight w:val="none"/>
        </w:rPr>
        <w:fldChar w:fldCharType="separate"/>
      </w:r>
      <w:r>
        <w:rPr>
          <w:rFonts w:hint="eastAsia" w:ascii="仿宋" w:hAnsi="仿宋" w:eastAsia="仿宋" w:cs="仿宋_GB2312"/>
          <w:szCs w:val="32"/>
          <w:highlight w:val="none"/>
        </w:rPr>
        <w:t>三、磋商程序</w:t>
      </w:r>
      <w:r>
        <w:tab/>
      </w:r>
      <w:r>
        <w:fldChar w:fldCharType="begin"/>
      </w:r>
      <w:r>
        <w:instrText xml:space="preserve"> PAGEREF _Toc18535 \h </w:instrText>
      </w:r>
      <w:r>
        <w:fldChar w:fldCharType="separate"/>
      </w:r>
      <w:r>
        <w:t>16</w:t>
      </w:r>
      <w:r>
        <w:fldChar w:fldCharType="end"/>
      </w:r>
      <w:r>
        <w:rPr>
          <w:rFonts w:hint="eastAsia" w:ascii="仿宋" w:hAnsi="仿宋" w:eastAsia="仿宋" w:cs="仿宋_GB2312"/>
          <w:caps/>
          <w:szCs w:val="24"/>
          <w:highlight w:val="none"/>
        </w:rPr>
        <w:fldChar w:fldCharType="end"/>
      </w:r>
    </w:p>
    <w:p w14:paraId="129CEE12">
      <w:pPr>
        <w:pStyle w:val="13"/>
        <w:tabs>
          <w:tab w:val="right" w:leader="dot" w:pos="8846"/>
          <w:tab w:val="clear" w:pos="840"/>
          <w:tab w:val="clear" w:pos="9403"/>
        </w:tabs>
      </w:pPr>
      <w:r>
        <w:rPr>
          <w:rFonts w:hint="eastAsia" w:ascii="仿宋" w:hAnsi="仿宋" w:eastAsia="仿宋" w:cs="仿宋_GB2312"/>
          <w:caps/>
          <w:szCs w:val="24"/>
          <w:highlight w:val="none"/>
        </w:rPr>
        <w:fldChar w:fldCharType="begin"/>
      </w:r>
      <w:r>
        <w:rPr>
          <w:rFonts w:hint="eastAsia" w:ascii="仿宋" w:hAnsi="仿宋" w:eastAsia="仿宋" w:cs="仿宋_GB2312"/>
          <w:caps/>
          <w:szCs w:val="24"/>
          <w:highlight w:val="none"/>
        </w:rPr>
        <w:instrText xml:space="preserve"> HYPERLINK \l _Toc16864 </w:instrText>
      </w:r>
      <w:r>
        <w:rPr>
          <w:rFonts w:hint="eastAsia" w:ascii="仿宋" w:hAnsi="仿宋" w:eastAsia="仿宋" w:cs="仿宋_GB2312"/>
          <w:caps/>
          <w:szCs w:val="24"/>
          <w:highlight w:val="none"/>
        </w:rPr>
        <w:fldChar w:fldCharType="separate"/>
      </w:r>
      <w:r>
        <w:rPr>
          <w:rFonts w:hint="eastAsia" w:ascii="仿宋" w:hAnsi="仿宋" w:eastAsia="仿宋" w:cs="仿宋_GB2312"/>
          <w:szCs w:val="32"/>
          <w:highlight w:val="none"/>
        </w:rPr>
        <w:t>四、评审</w:t>
      </w:r>
      <w:r>
        <w:tab/>
      </w:r>
      <w:r>
        <w:fldChar w:fldCharType="begin"/>
      </w:r>
      <w:r>
        <w:instrText xml:space="preserve"> PAGEREF _Toc16864 \h </w:instrText>
      </w:r>
      <w:r>
        <w:fldChar w:fldCharType="separate"/>
      </w:r>
      <w:r>
        <w:t>17</w:t>
      </w:r>
      <w:r>
        <w:fldChar w:fldCharType="end"/>
      </w:r>
      <w:r>
        <w:rPr>
          <w:rFonts w:hint="eastAsia" w:ascii="仿宋" w:hAnsi="仿宋" w:eastAsia="仿宋" w:cs="仿宋_GB2312"/>
          <w:caps/>
          <w:szCs w:val="24"/>
          <w:highlight w:val="none"/>
        </w:rPr>
        <w:fldChar w:fldCharType="end"/>
      </w:r>
    </w:p>
    <w:p w14:paraId="54CC67E7">
      <w:pPr>
        <w:pStyle w:val="13"/>
        <w:tabs>
          <w:tab w:val="right" w:leader="dot" w:pos="8846"/>
          <w:tab w:val="clear" w:pos="840"/>
          <w:tab w:val="clear" w:pos="9403"/>
        </w:tabs>
      </w:pPr>
      <w:r>
        <w:rPr>
          <w:rFonts w:hint="eastAsia" w:ascii="仿宋" w:hAnsi="仿宋" w:eastAsia="仿宋" w:cs="仿宋_GB2312"/>
          <w:caps/>
          <w:szCs w:val="24"/>
          <w:highlight w:val="none"/>
        </w:rPr>
        <w:fldChar w:fldCharType="begin"/>
      </w:r>
      <w:r>
        <w:rPr>
          <w:rFonts w:hint="eastAsia" w:ascii="仿宋" w:hAnsi="仿宋" w:eastAsia="仿宋" w:cs="仿宋_GB2312"/>
          <w:caps/>
          <w:szCs w:val="24"/>
          <w:highlight w:val="none"/>
        </w:rPr>
        <w:instrText xml:space="preserve"> HYPERLINK \l _Toc29663 </w:instrText>
      </w:r>
      <w:r>
        <w:rPr>
          <w:rFonts w:hint="eastAsia" w:ascii="仿宋" w:hAnsi="仿宋" w:eastAsia="仿宋" w:cs="仿宋_GB2312"/>
          <w:caps/>
          <w:szCs w:val="24"/>
          <w:highlight w:val="none"/>
        </w:rPr>
        <w:fldChar w:fldCharType="separate"/>
      </w:r>
      <w:r>
        <w:rPr>
          <w:rFonts w:hint="eastAsia" w:ascii="仿宋" w:hAnsi="仿宋" w:eastAsia="仿宋" w:cs="仿宋_GB2312"/>
          <w:szCs w:val="32"/>
          <w:highlight w:val="none"/>
        </w:rPr>
        <w:t>五、成交事项</w:t>
      </w:r>
      <w:r>
        <w:tab/>
      </w:r>
      <w:r>
        <w:fldChar w:fldCharType="begin"/>
      </w:r>
      <w:r>
        <w:instrText xml:space="preserve"> PAGEREF _Toc29663 \h </w:instrText>
      </w:r>
      <w:r>
        <w:fldChar w:fldCharType="separate"/>
      </w:r>
      <w:r>
        <w:t>18</w:t>
      </w:r>
      <w:r>
        <w:fldChar w:fldCharType="end"/>
      </w:r>
      <w:r>
        <w:rPr>
          <w:rFonts w:hint="eastAsia" w:ascii="仿宋" w:hAnsi="仿宋" w:eastAsia="仿宋" w:cs="仿宋_GB2312"/>
          <w:caps/>
          <w:szCs w:val="24"/>
          <w:highlight w:val="none"/>
        </w:rPr>
        <w:fldChar w:fldCharType="end"/>
      </w:r>
    </w:p>
    <w:p w14:paraId="5BDA6274">
      <w:pPr>
        <w:pStyle w:val="13"/>
        <w:tabs>
          <w:tab w:val="right" w:leader="dot" w:pos="8846"/>
          <w:tab w:val="clear" w:pos="840"/>
          <w:tab w:val="clear" w:pos="9403"/>
        </w:tabs>
      </w:pPr>
      <w:r>
        <w:rPr>
          <w:rFonts w:hint="eastAsia" w:ascii="仿宋" w:hAnsi="仿宋" w:eastAsia="仿宋" w:cs="仿宋_GB2312"/>
          <w:caps/>
          <w:szCs w:val="24"/>
          <w:highlight w:val="none"/>
        </w:rPr>
        <w:fldChar w:fldCharType="begin"/>
      </w:r>
      <w:r>
        <w:rPr>
          <w:rFonts w:hint="eastAsia" w:ascii="仿宋" w:hAnsi="仿宋" w:eastAsia="仿宋" w:cs="仿宋_GB2312"/>
          <w:caps/>
          <w:szCs w:val="24"/>
          <w:highlight w:val="none"/>
        </w:rPr>
        <w:instrText xml:space="preserve"> HYPERLINK \l _Toc2556 </w:instrText>
      </w:r>
      <w:r>
        <w:rPr>
          <w:rFonts w:hint="eastAsia" w:ascii="仿宋" w:hAnsi="仿宋" w:eastAsia="仿宋" w:cs="仿宋_GB2312"/>
          <w:caps/>
          <w:szCs w:val="24"/>
          <w:highlight w:val="none"/>
        </w:rPr>
        <w:fldChar w:fldCharType="separate"/>
      </w:r>
      <w:r>
        <w:rPr>
          <w:rFonts w:hint="eastAsia" w:ascii="仿宋" w:hAnsi="仿宋" w:eastAsia="仿宋" w:cs="仿宋_GB2312"/>
          <w:szCs w:val="32"/>
          <w:highlight w:val="none"/>
        </w:rPr>
        <w:t>六、合同授予</w:t>
      </w:r>
      <w:r>
        <w:tab/>
      </w:r>
      <w:r>
        <w:fldChar w:fldCharType="begin"/>
      </w:r>
      <w:r>
        <w:instrText xml:space="preserve"> PAGEREF _Toc2556 \h </w:instrText>
      </w:r>
      <w:r>
        <w:fldChar w:fldCharType="separate"/>
      </w:r>
      <w:r>
        <w:t>18</w:t>
      </w:r>
      <w:r>
        <w:fldChar w:fldCharType="end"/>
      </w:r>
      <w:r>
        <w:rPr>
          <w:rFonts w:hint="eastAsia" w:ascii="仿宋" w:hAnsi="仿宋" w:eastAsia="仿宋" w:cs="仿宋_GB2312"/>
          <w:caps/>
          <w:szCs w:val="24"/>
          <w:highlight w:val="none"/>
        </w:rPr>
        <w:fldChar w:fldCharType="end"/>
      </w:r>
    </w:p>
    <w:p w14:paraId="39D0166B">
      <w:pPr>
        <w:pStyle w:val="13"/>
        <w:tabs>
          <w:tab w:val="right" w:leader="dot" w:pos="8846"/>
          <w:tab w:val="clear" w:pos="840"/>
          <w:tab w:val="clear" w:pos="9403"/>
        </w:tabs>
      </w:pPr>
      <w:r>
        <w:rPr>
          <w:rFonts w:hint="eastAsia" w:ascii="仿宋" w:hAnsi="仿宋" w:eastAsia="仿宋" w:cs="仿宋_GB2312"/>
          <w:caps/>
          <w:szCs w:val="24"/>
          <w:highlight w:val="none"/>
        </w:rPr>
        <w:fldChar w:fldCharType="begin"/>
      </w:r>
      <w:r>
        <w:rPr>
          <w:rFonts w:hint="eastAsia" w:ascii="仿宋" w:hAnsi="仿宋" w:eastAsia="仿宋" w:cs="仿宋_GB2312"/>
          <w:caps/>
          <w:szCs w:val="24"/>
          <w:highlight w:val="none"/>
        </w:rPr>
        <w:instrText xml:space="preserve"> HYPERLINK \l _Toc15640 </w:instrText>
      </w:r>
      <w:r>
        <w:rPr>
          <w:rFonts w:hint="eastAsia" w:ascii="仿宋" w:hAnsi="仿宋" w:eastAsia="仿宋" w:cs="仿宋_GB2312"/>
          <w:caps/>
          <w:szCs w:val="24"/>
          <w:highlight w:val="none"/>
        </w:rPr>
        <w:fldChar w:fldCharType="separate"/>
      </w:r>
      <w:r>
        <w:rPr>
          <w:rFonts w:hint="eastAsia" w:ascii="仿宋" w:hAnsi="仿宋" w:eastAsia="仿宋" w:cs="仿宋_GB2312"/>
          <w:szCs w:val="32"/>
          <w:highlight w:val="none"/>
        </w:rPr>
        <w:t>七、履约验收</w:t>
      </w:r>
      <w:r>
        <w:tab/>
      </w:r>
      <w:r>
        <w:fldChar w:fldCharType="begin"/>
      </w:r>
      <w:r>
        <w:instrText xml:space="preserve"> PAGEREF _Toc15640 \h </w:instrText>
      </w:r>
      <w:r>
        <w:fldChar w:fldCharType="separate"/>
      </w:r>
      <w:r>
        <w:t>19</w:t>
      </w:r>
      <w:r>
        <w:fldChar w:fldCharType="end"/>
      </w:r>
      <w:r>
        <w:rPr>
          <w:rFonts w:hint="eastAsia" w:ascii="仿宋" w:hAnsi="仿宋" w:eastAsia="仿宋" w:cs="仿宋_GB2312"/>
          <w:caps/>
          <w:szCs w:val="24"/>
          <w:highlight w:val="none"/>
        </w:rPr>
        <w:fldChar w:fldCharType="end"/>
      </w:r>
    </w:p>
    <w:p w14:paraId="5327B9F5">
      <w:pPr>
        <w:pStyle w:val="13"/>
        <w:tabs>
          <w:tab w:val="right" w:leader="dot" w:pos="8846"/>
          <w:tab w:val="clear" w:pos="840"/>
          <w:tab w:val="clear" w:pos="9403"/>
        </w:tabs>
      </w:pPr>
      <w:r>
        <w:rPr>
          <w:rFonts w:hint="eastAsia" w:ascii="仿宋" w:hAnsi="仿宋" w:eastAsia="仿宋" w:cs="仿宋_GB2312"/>
          <w:caps/>
          <w:szCs w:val="24"/>
          <w:highlight w:val="none"/>
        </w:rPr>
        <w:fldChar w:fldCharType="begin"/>
      </w:r>
      <w:r>
        <w:rPr>
          <w:rFonts w:hint="eastAsia" w:ascii="仿宋" w:hAnsi="仿宋" w:eastAsia="仿宋" w:cs="仿宋_GB2312"/>
          <w:caps/>
          <w:szCs w:val="24"/>
          <w:highlight w:val="none"/>
        </w:rPr>
        <w:instrText xml:space="preserve"> HYPERLINK \l _Toc14945 </w:instrText>
      </w:r>
      <w:r>
        <w:rPr>
          <w:rFonts w:hint="eastAsia" w:ascii="仿宋" w:hAnsi="仿宋" w:eastAsia="仿宋" w:cs="仿宋_GB2312"/>
          <w:caps/>
          <w:szCs w:val="24"/>
          <w:highlight w:val="none"/>
        </w:rPr>
        <w:fldChar w:fldCharType="separate"/>
      </w:r>
      <w:r>
        <w:rPr>
          <w:rFonts w:hint="eastAsia" w:ascii="仿宋" w:hAnsi="仿宋" w:eastAsia="仿宋" w:cs="仿宋_GB2312"/>
          <w:szCs w:val="32"/>
          <w:highlight w:val="none"/>
        </w:rPr>
        <w:t>八、采购活动的询问、质疑、投诉</w:t>
      </w:r>
      <w:r>
        <w:tab/>
      </w:r>
      <w:r>
        <w:fldChar w:fldCharType="begin"/>
      </w:r>
      <w:r>
        <w:instrText xml:space="preserve"> PAGEREF _Toc14945 \h </w:instrText>
      </w:r>
      <w:r>
        <w:fldChar w:fldCharType="separate"/>
      </w:r>
      <w:r>
        <w:t>19</w:t>
      </w:r>
      <w:r>
        <w:fldChar w:fldCharType="end"/>
      </w:r>
      <w:r>
        <w:rPr>
          <w:rFonts w:hint="eastAsia" w:ascii="仿宋" w:hAnsi="仿宋" w:eastAsia="仿宋" w:cs="仿宋_GB2312"/>
          <w:caps/>
          <w:szCs w:val="24"/>
          <w:highlight w:val="none"/>
        </w:rPr>
        <w:fldChar w:fldCharType="end"/>
      </w:r>
    </w:p>
    <w:p w14:paraId="65781F3B">
      <w:pPr>
        <w:pStyle w:val="13"/>
        <w:tabs>
          <w:tab w:val="right" w:leader="dot" w:pos="8846"/>
          <w:tab w:val="clear" w:pos="840"/>
          <w:tab w:val="clear" w:pos="9403"/>
        </w:tabs>
      </w:pPr>
      <w:r>
        <w:rPr>
          <w:rFonts w:hint="eastAsia" w:ascii="仿宋" w:hAnsi="仿宋" w:eastAsia="仿宋" w:cs="仿宋_GB2312"/>
          <w:caps/>
          <w:szCs w:val="24"/>
          <w:highlight w:val="none"/>
        </w:rPr>
        <w:fldChar w:fldCharType="begin"/>
      </w:r>
      <w:r>
        <w:rPr>
          <w:rFonts w:hint="eastAsia" w:ascii="仿宋" w:hAnsi="仿宋" w:eastAsia="仿宋" w:cs="仿宋_GB2312"/>
          <w:caps/>
          <w:szCs w:val="24"/>
          <w:highlight w:val="none"/>
        </w:rPr>
        <w:instrText xml:space="preserve"> HYPERLINK \l _Toc23007 </w:instrText>
      </w:r>
      <w:r>
        <w:rPr>
          <w:rFonts w:hint="eastAsia" w:ascii="仿宋" w:hAnsi="仿宋" w:eastAsia="仿宋" w:cs="仿宋_GB2312"/>
          <w:caps/>
          <w:szCs w:val="24"/>
          <w:highlight w:val="none"/>
        </w:rPr>
        <w:fldChar w:fldCharType="separate"/>
      </w:r>
      <w:r>
        <w:rPr>
          <w:rFonts w:hint="eastAsia" w:ascii="仿宋" w:hAnsi="仿宋" w:eastAsia="仿宋" w:cs="仿宋_GB2312"/>
          <w:szCs w:val="32"/>
          <w:highlight w:val="none"/>
        </w:rPr>
        <w:t>九、政府采购政策</w:t>
      </w:r>
      <w:r>
        <w:tab/>
      </w:r>
      <w:r>
        <w:fldChar w:fldCharType="begin"/>
      </w:r>
      <w:r>
        <w:instrText xml:space="preserve"> PAGEREF _Toc23007 \h </w:instrText>
      </w:r>
      <w:r>
        <w:fldChar w:fldCharType="separate"/>
      </w:r>
      <w:r>
        <w:t>21</w:t>
      </w:r>
      <w:r>
        <w:fldChar w:fldCharType="end"/>
      </w:r>
      <w:r>
        <w:rPr>
          <w:rFonts w:hint="eastAsia" w:ascii="仿宋" w:hAnsi="仿宋" w:eastAsia="仿宋" w:cs="仿宋_GB2312"/>
          <w:caps/>
          <w:szCs w:val="24"/>
          <w:highlight w:val="none"/>
        </w:rPr>
        <w:fldChar w:fldCharType="end"/>
      </w:r>
    </w:p>
    <w:p w14:paraId="3BEC75AA">
      <w:pPr>
        <w:pStyle w:val="13"/>
        <w:tabs>
          <w:tab w:val="right" w:leader="dot" w:pos="8846"/>
          <w:tab w:val="clear" w:pos="840"/>
          <w:tab w:val="clear" w:pos="9403"/>
        </w:tabs>
      </w:pPr>
      <w:r>
        <w:rPr>
          <w:rFonts w:hint="eastAsia" w:ascii="仿宋" w:hAnsi="仿宋" w:eastAsia="仿宋" w:cs="仿宋_GB2312"/>
          <w:caps/>
          <w:szCs w:val="24"/>
          <w:highlight w:val="none"/>
        </w:rPr>
        <w:fldChar w:fldCharType="begin"/>
      </w:r>
      <w:r>
        <w:rPr>
          <w:rFonts w:hint="eastAsia" w:ascii="仿宋" w:hAnsi="仿宋" w:eastAsia="仿宋" w:cs="仿宋_GB2312"/>
          <w:caps/>
          <w:szCs w:val="24"/>
          <w:highlight w:val="none"/>
        </w:rPr>
        <w:instrText xml:space="preserve"> HYPERLINK \l _Toc25546 </w:instrText>
      </w:r>
      <w:r>
        <w:rPr>
          <w:rFonts w:hint="eastAsia" w:ascii="仿宋" w:hAnsi="仿宋" w:eastAsia="仿宋" w:cs="仿宋_GB2312"/>
          <w:caps/>
          <w:szCs w:val="24"/>
          <w:highlight w:val="none"/>
        </w:rPr>
        <w:fldChar w:fldCharType="separate"/>
      </w:r>
      <w:r>
        <w:rPr>
          <w:rFonts w:hint="eastAsia" w:ascii="仿宋" w:hAnsi="仿宋" w:eastAsia="仿宋" w:cs="仿宋_GB2312"/>
          <w:szCs w:val="32"/>
          <w:highlight w:val="none"/>
        </w:rPr>
        <w:t>十、代理费用收取标准</w:t>
      </w:r>
      <w:r>
        <w:tab/>
      </w:r>
      <w:r>
        <w:fldChar w:fldCharType="begin"/>
      </w:r>
      <w:r>
        <w:instrText xml:space="preserve"> PAGEREF _Toc25546 \h </w:instrText>
      </w:r>
      <w:r>
        <w:fldChar w:fldCharType="separate"/>
      </w:r>
      <w:r>
        <w:t>21</w:t>
      </w:r>
      <w:r>
        <w:fldChar w:fldCharType="end"/>
      </w:r>
      <w:r>
        <w:rPr>
          <w:rFonts w:hint="eastAsia" w:ascii="仿宋" w:hAnsi="仿宋" w:eastAsia="仿宋" w:cs="仿宋_GB2312"/>
          <w:caps/>
          <w:szCs w:val="24"/>
          <w:highlight w:val="none"/>
        </w:rPr>
        <w:fldChar w:fldCharType="end"/>
      </w:r>
    </w:p>
    <w:p w14:paraId="24AA57B1">
      <w:pPr>
        <w:pStyle w:val="13"/>
        <w:tabs>
          <w:tab w:val="right" w:leader="dot" w:pos="8846"/>
          <w:tab w:val="clear" w:pos="840"/>
          <w:tab w:val="clear" w:pos="9403"/>
        </w:tabs>
      </w:pPr>
      <w:r>
        <w:rPr>
          <w:rFonts w:hint="eastAsia" w:ascii="仿宋" w:hAnsi="仿宋" w:eastAsia="仿宋" w:cs="仿宋_GB2312"/>
          <w:caps/>
          <w:szCs w:val="24"/>
          <w:highlight w:val="none"/>
        </w:rPr>
        <w:fldChar w:fldCharType="begin"/>
      </w:r>
      <w:r>
        <w:rPr>
          <w:rFonts w:hint="eastAsia" w:ascii="仿宋" w:hAnsi="仿宋" w:eastAsia="仿宋" w:cs="仿宋_GB2312"/>
          <w:caps/>
          <w:szCs w:val="24"/>
          <w:highlight w:val="none"/>
        </w:rPr>
        <w:instrText xml:space="preserve"> HYPERLINK \l _Toc16776 </w:instrText>
      </w:r>
      <w:r>
        <w:rPr>
          <w:rFonts w:hint="eastAsia" w:ascii="仿宋" w:hAnsi="仿宋" w:eastAsia="仿宋" w:cs="仿宋_GB2312"/>
          <w:caps/>
          <w:szCs w:val="24"/>
          <w:highlight w:val="none"/>
        </w:rPr>
        <w:fldChar w:fldCharType="separate"/>
      </w:r>
      <w:r>
        <w:rPr>
          <w:rFonts w:hint="eastAsia" w:ascii="仿宋" w:hAnsi="仿宋" w:eastAsia="仿宋" w:cs="仿宋_GB2312"/>
          <w:szCs w:val="32"/>
          <w:highlight w:val="none"/>
        </w:rPr>
        <w:t xml:space="preserve">第三章 </w:t>
      </w:r>
      <w:r>
        <w:rPr>
          <w:rFonts w:ascii="仿宋" w:hAnsi="仿宋" w:eastAsia="仿宋" w:cs="仿宋_GB2312"/>
          <w:szCs w:val="32"/>
          <w:highlight w:val="none"/>
        </w:rPr>
        <w:t xml:space="preserve"> </w:t>
      </w:r>
      <w:r>
        <w:rPr>
          <w:rFonts w:hint="eastAsia" w:ascii="仿宋" w:hAnsi="仿宋" w:eastAsia="仿宋" w:cs="仿宋_GB2312"/>
          <w:szCs w:val="32"/>
          <w:highlight w:val="none"/>
        </w:rPr>
        <w:t>项目采购需求</w:t>
      </w:r>
      <w:r>
        <w:tab/>
      </w:r>
      <w:r>
        <w:fldChar w:fldCharType="begin"/>
      </w:r>
      <w:r>
        <w:instrText xml:space="preserve"> PAGEREF _Toc16776 \h </w:instrText>
      </w:r>
      <w:r>
        <w:fldChar w:fldCharType="separate"/>
      </w:r>
      <w:r>
        <w:t>22</w:t>
      </w:r>
      <w:r>
        <w:fldChar w:fldCharType="end"/>
      </w:r>
      <w:r>
        <w:rPr>
          <w:rFonts w:hint="eastAsia" w:ascii="仿宋" w:hAnsi="仿宋" w:eastAsia="仿宋" w:cs="仿宋_GB2312"/>
          <w:caps/>
          <w:szCs w:val="24"/>
          <w:highlight w:val="none"/>
        </w:rPr>
        <w:fldChar w:fldCharType="end"/>
      </w:r>
    </w:p>
    <w:p w14:paraId="35BCCA75">
      <w:pPr>
        <w:pStyle w:val="13"/>
        <w:tabs>
          <w:tab w:val="right" w:leader="dot" w:pos="8846"/>
          <w:tab w:val="clear" w:pos="840"/>
          <w:tab w:val="clear" w:pos="9403"/>
        </w:tabs>
      </w:pPr>
      <w:r>
        <w:rPr>
          <w:rFonts w:hint="eastAsia" w:ascii="仿宋" w:hAnsi="仿宋" w:eastAsia="仿宋" w:cs="仿宋_GB2312"/>
          <w:caps/>
          <w:szCs w:val="24"/>
          <w:highlight w:val="none"/>
        </w:rPr>
        <w:fldChar w:fldCharType="begin"/>
      </w:r>
      <w:r>
        <w:rPr>
          <w:rFonts w:hint="eastAsia" w:ascii="仿宋" w:hAnsi="仿宋" w:eastAsia="仿宋" w:cs="仿宋_GB2312"/>
          <w:caps/>
          <w:szCs w:val="24"/>
          <w:highlight w:val="none"/>
        </w:rPr>
        <w:instrText xml:space="preserve"> HYPERLINK \l _Toc22461 </w:instrText>
      </w:r>
      <w:r>
        <w:rPr>
          <w:rFonts w:hint="eastAsia" w:ascii="仿宋" w:hAnsi="仿宋" w:eastAsia="仿宋" w:cs="仿宋_GB2312"/>
          <w:caps/>
          <w:szCs w:val="24"/>
          <w:highlight w:val="none"/>
        </w:rPr>
        <w:fldChar w:fldCharType="separate"/>
      </w:r>
      <w:r>
        <w:rPr>
          <w:rFonts w:hint="eastAsia" w:ascii="仿宋" w:hAnsi="仿宋" w:eastAsia="仿宋" w:cs="仿宋_GB2312"/>
          <w:szCs w:val="32"/>
          <w:highlight w:val="none"/>
        </w:rPr>
        <w:t>第四章  评审方法、评审标准</w:t>
      </w:r>
      <w:r>
        <w:tab/>
      </w:r>
      <w:r>
        <w:fldChar w:fldCharType="begin"/>
      </w:r>
      <w:r>
        <w:instrText xml:space="preserve"> PAGEREF _Toc22461 \h </w:instrText>
      </w:r>
      <w:r>
        <w:fldChar w:fldCharType="separate"/>
      </w:r>
      <w:r>
        <w:t>24</w:t>
      </w:r>
      <w:r>
        <w:fldChar w:fldCharType="end"/>
      </w:r>
      <w:r>
        <w:rPr>
          <w:rFonts w:hint="eastAsia" w:ascii="仿宋" w:hAnsi="仿宋" w:eastAsia="仿宋" w:cs="仿宋_GB2312"/>
          <w:caps/>
          <w:szCs w:val="24"/>
          <w:highlight w:val="none"/>
        </w:rPr>
        <w:fldChar w:fldCharType="end"/>
      </w:r>
    </w:p>
    <w:p w14:paraId="44A2EE06">
      <w:pPr>
        <w:pStyle w:val="14"/>
        <w:tabs>
          <w:tab w:val="right" w:leader="dot" w:pos="8846"/>
        </w:tabs>
      </w:pPr>
      <w:r>
        <w:rPr>
          <w:rFonts w:hint="eastAsia" w:ascii="仿宋" w:hAnsi="仿宋" w:eastAsia="仿宋" w:cs="仿宋_GB2312"/>
          <w:caps/>
          <w:szCs w:val="24"/>
          <w:highlight w:val="none"/>
        </w:rPr>
        <w:fldChar w:fldCharType="begin"/>
      </w:r>
      <w:r>
        <w:rPr>
          <w:rFonts w:hint="eastAsia" w:ascii="仿宋" w:hAnsi="仿宋" w:eastAsia="仿宋" w:cs="仿宋_GB2312"/>
          <w:caps/>
          <w:szCs w:val="24"/>
          <w:highlight w:val="none"/>
        </w:rPr>
        <w:instrText xml:space="preserve"> HYPERLINK \l _Toc24829 </w:instrText>
      </w:r>
      <w:r>
        <w:rPr>
          <w:rFonts w:hint="eastAsia" w:ascii="仿宋" w:hAnsi="仿宋" w:eastAsia="仿宋" w:cs="仿宋_GB2312"/>
          <w:caps/>
          <w:szCs w:val="24"/>
          <w:highlight w:val="none"/>
        </w:rPr>
        <w:fldChar w:fldCharType="separate"/>
      </w:r>
      <w:r>
        <w:rPr>
          <w:rFonts w:hint="eastAsia" w:ascii="仿宋" w:hAnsi="仿宋" w:eastAsia="仿宋" w:cs="仿宋_GB2312"/>
          <w:szCs w:val="24"/>
          <w:highlight w:val="none"/>
        </w:rPr>
        <w:t>一、评审原则</w:t>
      </w:r>
      <w:r>
        <w:tab/>
      </w:r>
      <w:r>
        <w:fldChar w:fldCharType="begin"/>
      </w:r>
      <w:r>
        <w:instrText xml:space="preserve"> PAGEREF _Toc24829 \h </w:instrText>
      </w:r>
      <w:r>
        <w:fldChar w:fldCharType="separate"/>
      </w:r>
      <w:r>
        <w:t>24</w:t>
      </w:r>
      <w:r>
        <w:fldChar w:fldCharType="end"/>
      </w:r>
      <w:r>
        <w:rPr>
          <w:rFonts w:hint="eastAsia" w:ascii="仿宋" w:hAnsi="仿宋" w:eastAsia="仿宋" w:cs="仿宋_GB2312"/>
          <w:caps/>
          <w:szCs w:val="24"/>
          <w:highlight w:val="none"/>
        </w:rPr>
        <w:fldChar w:fldCharType="end"/>
      </w:r>
    </w:p>
    <w:p w14:paraId="70722F0F">
      <w:pPr>
        <w:pStyle w:val="14"/>
        <w:tabs>
          <w:tab w:val="right" w:leader="dot" w:pos="8846"/>
        </w:tabs>
      </w:pPr>
      <w:r>
        <w:rPr>
          <w:rFonts w:hint="eastAsia" w:ascii="仿宋" w:hAnsi="仿宋" w:eastAsia="仿宋" w:cs="仿宋_GB2312"/>
          <w:caps/>
          <w:szCs w:val="24"/>
          <w:highlight w:val="none"/>
        </w:rPr>
        <w:fldChar w:fldCharType="begin"/>
      </w:r>
      <w:r>
        <w:rPr>
          <w:rFonts w:hint="eastAsia" w:ascii="仿宋" w:hAnsi="仿宋" w:eastAsia="仿宋" w:cs="仿宋_GB2312"/>
          <w:caps/>
          <w:szCs w:val="24"/>
          <w:highlight w:val="none"/>
        </w:rPr>
        <w:instrText xml:space="preserve"> HYPERLINK \l _Toc4886 </w:instrText>
      </w:r>
      <w:r>
        <w:rPr>
          <w:rFonts w:hint="eastAsia" w:ascii="仿宋" w:hAnsi="仿宋" w:eastAsia="仿宋" w:cs="仿宋_GB2312"/>
          <w:caps/>
          <w:szCs w:val="24"/>
          <w:highlight w:val="none"/>
        </w:rPr>
        <w:fldChar w:fldCharType="separate"/>
      </w:r>
      <w:r>
        <w:rPr>
          <w:rFonts w:hint="eastAsia" w:ascii="仿宋" w:hAnsi="仿宋" w:eastAsia="仿宋" w:cs="仿宋_GB2312"/>
          <w:szCs w:val="24"/>
          <w:highlight w:val="none"/>
        </w:rPr>
        <w:t>二、评审办法</w:t>
      </w:r>
      <w:r>
        <w:tab/>
      </w:r>
      <w:r>
        <w:fldChar w:fldCharType="begin"/>
      </w:r>
      <w:r>
        <w:instrText xml:space="preserve"> PAGEREF _Toc4886 \h </w:instrText>
      </w:r>
      <w:r>
        <w:fldChar w:fldCharType="separate"/>
      </w:r>
      <w:r>
        <w:t>24</w:t>
      </w:r>
      <w:r>
        <w:fldChar w:fldCharType="end"/>
      </w:r>
      <w:r>
        <w:rPr>
          <w:rFonts w:hint="eastAsia" w:ascii="仿宋" w:hAnsi="仿宋" w:eastAsia="仿宋" w:cs="仿宋_GB2312"/>
          <w:caps/>
          <w:szCs w:val="24"/>
          <w:highlight w:val="none"/>
        </w:rPr>
        <w:fldChar w:fldCharType="end"/>
      </w:r>
    </w:p>
    <w:p w14:paraId="797E9FE6">
      <w:pPr>
        <w:pStyle w:val="14"/>
        <w:tabs>
          <w:tab w:val="right" w:leader="dot" w:pos="8846"/>
        </w:tabs>
      </w:pPr>
      <w:r>
        <w:rPr>
          <w:rFonts w:hint="eastAsia" w:ascii="仿宋" w:hAnsi="仿宋" w:eastAsia="仿宋" w:cs="仿宋_GB2312"/>
          <w:caps/>
          <w:szCs w:val="24"/>
          <w:highlight w:val="none"/>
        </w:rPr>
        <w:fldChar w:fldCharType="begin"/>
      </w:r>
      <w:r>
        <w:rPr>
          <w:rFonts w:hint="eastAsia" w:ascii="仿宋" w:hAnsi="仿宋" w:eastAsia="仿宋" w:cs="仿宋_GB2312"/>
          <w:caps/>
          <w:szCs w:val="24"/>
          <w:highlight w:val="none"/>
        </w:rPr>
        <w:instrText xml:space="preserve"> HYPERLINK \l _Toc16117 </w:instrText>
      </w:r>
      <w:r>
        <w:rPr>
          <w:rFonts w:hint="eastAsia" w:ascii="仿宋" w:hAnsi="仿宋" w:eastAsia="仿宋" w:cs="仿宋_GB2312"/>
          <w:caps/>
          <w:szCs w:val="24"/>
          <w:highlight w:val="none"/>
        </w:rPr>
        <w:fldChar w:fldCharType="separate"/>
      </w:r>
      <w:r>
        <w:rPr>
          <w:rFonts w:hint="eastAsia" w:ascii="仿宋" w:hAnsi="仿宋" w:eastAsia="仿宋" w:cs="仿宋_GB2312"/>
          <w:szCs w:val="24"/>
          <w:highlight w:val="none"/>
        </w:rPr>
        <w:t>三、磋商评审程序</w:t>
      </w:r>
      <w:r>
        <w:tab/>
      </w:r>
      <w:r>
        <w:fldChar w:fldCharType="begin"/>
      </w:r>
      <w:r>
        <w:instrText xml:space="preserve"> PAGEREF _Toc16117 \h </w:instrText>
      </w:r>
      <w:r>
        <w:fldChar w:fldCharType="separate"/>
      </w:r>
      <w:r>
        <w:t>24</w:t>
      </w:r>
      <w:r>
        <w:fldChar w:fldCharType="end"/>
      </w:r>
      <w:r>
        <w:rPr>
          <w:rFonts w:hint="eastAsia" w:ascii="仿宋" w:hAnsi="仿宋" w:eastAsia="仿宋" w:cs="仿宋_GB2312"/>
          <w:caps/>
          <w:szCs w:val="24"/>
          <w:highlight w:val="none"/>
        </w:rPr>
        <w:fldChar w:fldCharType="end"/>
      </w:r>
    </w:p>
    <w:p w14:paraId="3D5559CA">
      <w:pPr>
        <w:pStyle w:val="14"/>
        <w:tabs>
          <w:tab w:val="right" w:leader="dot" w:pos="8846"/>
        </w:tabs>
      </w:pPr>
      <w:r>
        <w:rPr>
          <w:rFonts w:hint="eastAsia" w:ascii="仿宋" w:hAnsi="仿宋" w:eastAsia="仿宋" w:cs="仿宋_GB2312"/>
          <w:caps/>
          <w:szCs w:val="24"/>
          <w:highlight w:val="none"/>
        </w:rPr>
        <w:fldChar w:fldCharType="begin"/>
      </w:r>
      <w:r>
        <w:rPr>
          <w:rFonts w:hint="eastAsia" w:ascii="仿宋" w:hAnsi="仿宋" w:eastAsia="仿宋" w:cs="仿宋_GB2312"/>
          <w:caps/>
          <w:szCs w:val="24"/>
          <w:highlight w:val="none"/>
        </w:rPr>
        <w:instrText xml:space="preserve"> HYPERLINK \l _Toc12744 </w:instrText>
      </w:r>
      <w:r>
        <w:rPr>
          <w:rFonts w:hint="eastAsia" w:ascii="仿宋" w:hAnsi="仿宋" w:eastAsia="仿宋" w:cs="仿宋_GB2312"/>
          <w:caps/>
          <w:szCs w:val="24"/>
          <w:highlight w:val="none"/>
        </w:rPr>
        <w:fldChar w:fldCharType="separate"/>
      </w:r>
      <w:r>
        <w:rPr>
          <w:rFonts w:hint="eastAsia" w:ascii="仿宋" w:hAnsi="仿宋" w:eastAsia="仿宋" w:cs="仿宋_GB2312"/>
          <w:szCs w:val="24"/>
          <w:highlight w:val="none"/>
        </w:rPr>
        <w:t>四、评分细则</w:t>
      </w:r>
      <w:r>
        <w:tab/>
      </w:r>
      <w:r>
        <w:fldChar w:fldCharType="begin"/>
      </w:r>
      <w:r>
        <w:instrText xml:space="preserve"> PAGEREF _Toc12744 \h </w:instrText>
      </w:r>
      <w:r>
        <w:fldChar w:fldCharType="separate"/>
      </w:r>
      <w:r>
        <w:t>31</w:t>
      </w:r>
      <w:r>
        <w:fldChar w:fldCharType="end"/>
      </w:r>
      <w:r>
        <w:rPr>
          <w:rFonts w:hint="eastAsia" w:ascii="仿宋" w:hAnsi="仿宋" w:eastAsia="仿宋" w:cs="仿宋_GB2312"/>
          <w:caps/>
          <w:szCs w:val="24"/>
          <w:highlight w:val="none"/>
        </w:rPr>
        <w:fldChar w:fldCharType="end"/>
      </w:r>
    </w:p>
    <w:p w14:paraId="25470DFB">
      <w:pPr>
        <w:pStyle w:val="14"/>
        <w:tabs>
          <w:tab w:val="right" w:leader="dot" w:pos="8846"/>
        </w:tabs>
      </w:pPr>
      <w:r>
        <w:rPr>
          <w:rFonts w:hint="eastAsia" w:ascii="仿宋" w:hAnsi="仿宋" w:eastAsia="仿宋" w:cs="仿宋_GB2312"/>
          <w:caps/>
          <w:szCs w:val="24"/>
          <w:highlight w:val="none"/>
        </w:rPr>
        <w:fldChar w:fldCharType="begin"/>
      </w:r>
      <w:r>
        <w:rPr>
          <w:rFonts w:hint="eastAsia" w:ascii="仿宋" w:hAnsi="仿宋" w:eastAsia="仿宋" w:cs="仿宋_GB2312"/>
          <w:caps/>
          <w:szCs w:val="24"/>
          <w:highlight w:val="none"/>
        </w:rPr>
        <w:instrText xml:space="preserve"> HYPERLINK \l _Toc32555 </w:instrText>
      </w:r>
      <w:r>
        <w:rPr>
          <w:rFonts w:hint="eastAsia" w:ascii="仿宋" w:hAnsi="仿宋" w:eastAsia="仿宋" w:cs="仿宋_GB2312"/>
          <w:caps/>
          <w:szCs w:val="24"/>
          <w:highlight w:val="none"/>
        </w:rPr>
        <w:fldChar w:fldCharType="separate"/>
      </w:r>
      <w:r>
        <w:rPr>
          <w:rFonts w:hint="eastAsia" w:ascii="仿宋" w:hAnsi="仿宋" w:eastAsia="仿宋" w:cs="仿宋_GB2312"/>
          <w:szCs w:val="24"/>
          <w:highlight w:val="none"/>
        </w:rPr>
        <w:t>五、成交办法</w:t>
      </w:r>
      <w:r>
        <w:tab/>
      </w:r>
      <w:r>
        <w:fldChar w:fldCharType="begin"/>
      </w:r>
      <w:r>
        <w:instrText xml:space="preserve"> PAGEREF _Toc32555 \h </w:instrText>
      </w:r>
      <w:r>
        <w:fldChar w:fldCharType="separate"/>
      </w:r>
      <w:r>
        <w:t>34</w:t>
      </w:r>
      <w:r>
        <w:fldChar w:fldCharType="end"/>
      </w:r>
      <w:r>
        <w:rPr>
          <w:rFonts w:hint="eastAsia" w:ascii="仿宋" w:hAnsi="仿宋" w:eastAsia="仿宋" w:cs="仿宋_GB2312"/>
          <w:caps/>
          <w:szCs w:val="24"/>
          <w:highlight w:val="none"/>
        </w:rPr>
        <w:fldChar w:fldCharType="end"/>
      </w:r>
    </w:p>
    <w:p w14:paraId="30259967">
      <w:pPr>
        <w:pStyle w:val="13"/>
        <w:tabs>
          <w:tab w:val="right" w:leader="dot" w:pos="8846"/>
          <w:tab w:val="clear" w:pos="840"/>
          <w:tab w:val="clear" w:pos="9403"/>
        </w:tabs>
      </w:pPr>
      <w:r>
        <w:rPr>
          <w:rFonts w:hint="eastAsia" w:ascii="仿宋" w:hAnsi="仿宋" w:eastAsia="仿宋" w:cs="仿宋_GB2312"/>
          <w:caps/>
          <w:szCs w:val="24"/>
          <w:highlight w:val="none"/>
        </w:rPr>
        <w:fldChar w:fldCharType="begin"/>
      </w:r>
      <w:r>
        <w:rPr>
          <w:rFonts w:hint="eastAsia" w:ascii="仿宋" w:hAnsi="仿宋" w:eastAsia="仿宋" w:cs="仿宋_GB2312"/>
          <w:caps/>
          <w:szCs w:val="24"/>
          <w:highlight w:val="none"/>
        </w:rPr>
        <w:instrText xml:space="preserve"> HYPERLINK \l _Toc18903 </w:instrText>
      </w:r>
      <w:r>
        <w:rPr>
          <w:rFonts w:hint="eastAsia" w:ascii="仿宋" w:hAnsi="仿宋" w:eastAsia="仿宋" w:cs="仿宋_GB2312"/>
          <w:caps/>
          <w:szCs w:val="24"/>
          <w:highlight w:val="none"/>
        </w:rPr>
        <w:fldChar w:fldCharType="separate"/>
      </w:r>
      <w:r>
        <w:rPr>
          <w:rFonts w:hint="eastAsia" w:ascii="仿宋" w:hAnsi="仿宋" w:eastAsia="仿宋" w:cs="仿宋_GB2312"/>
          <w:szCs w:val="32"/>
          <w:highlight w:val="none"/>
        </w:rPr>
        <w:t>第五章  合同主要条款</w:t>
      </w:r>
      <w:r>
        <w:tab/>
      </w:r>
      <w:r>
        <w:fldChar w:fldCharType="begin"/>
      </w:r>
      <w:r>
        <w:instrText xml:space="preserve"> PAGEREF _Toc18903 \h </w:instrText>
      </w:r>
      <w:r>
        <w:fldChar w:fldCharType="separate"/>
      </w:r>
      <w:r>
        <w:t>35</w:t>
      </w:r>
      <w:r>
        <w:fldChar w:fldCharType="end"/>
      </w:r>
      <w:r>
        <w:rPr>
          <w:rFonts w:hint="eastAsia" w:ascii="仿宋" w:hAnsi="仿宋" w:eastAsia="仿宋" w:cs="仿宋_GB2312"/>
          <w:caps/>
          <w:szCs w:val="24"/>
          <w:highlight w:val="none"/>
        </w:rPr>
        <w:fldChar w:fldCharType="end"/>
      </w:r>
    </w:p>
    <w:p w14:paraId="1DB322F9">
      <w:pPr>
        <w:pStyle w:val="13"/>
        <w:tabs>
          <w:tab w:val="right" w:leader="dot" w:pos="8846"/>
          <w:tab w:val="clear" w:pos="840"/>
          <w:tab w:val="clear" w:pos="9403"/>
        </w:tabs>
      </w:pPr>
      <w:r>
        <w:rPr>
          <w:rFonts w:hint="eastAsia" w:ascii="仿宋" w:hAnsi="仿宋" w:eastAsia="仿宋" w:cs="仿宋_GB2312"/>
          <w:caps/>
          <w:szCs w:val="24"/>
          <w:highlight w:val="none"/>
        </w:rPr>
        <w:fldChar w:fldCharType="begin"/>
      </w:r>
      <w:r>
        <w:rPr>
          <w:rFonts w:hint="eastAsia" w:ascii="仿宋" w:hAnsi="仿宋" w:eastAsia="仿宋" w:cs="仿宋_GB2312"/>
          <w:caps/>
          <w:szCs w:val="24"/>
          <w:highlight w:val="none"/>
        </w:rPr>
        <w:instrText xml:space="preserve"> HYPERLINK \l _Toc9221 </w:instrText>
      </w:r>
      <w:r>
        <w:rPr>
          <w:rFonts w:hint="eastAsia" w:ascii="仿宋" w:hAnsi="仿宋" w:eastAsia="仿宋" w:cs="仿宋_GB2312"/>
          <w:caps/>
          <w:szCs w:val="24"/>
          <w:highlight w:val="none"/>
        </w:rPr>
        <w:fldChar w:fldCharType="separate"/>
      </w:r>
      <w:r>
        <w:rPr>
          <w:rFonts w:hint="eastAsia" w:ascii="仿宋" w:hAnsi="仿宋" w:eastAsia="仿宋" w:cs="仿宋_GB2312"/>
          <w:highlight w:val="none"/>
        </w:rPr>
        <w:t xml:space="preserve">第六章 </w:t>
      </w:r>
      <w:r>
        <w:rPr>
          <w:rFonts w:ascii="仿宋" w:hAnsi="仿宋" w:eastAsia="仿宋" w:cs="仿宋_GB2312"/>
          <w:highlight w:val="none"/>
        </w:rPr>
        <w:t xml:space="preserve"> </w:t>
      </w:r>
      <w:r>
        <w:rPr>
          <w:rFonts w:hint="eastAsia" w:ascii="仿宋" w:hAnsi="仿宋" w:eastAsia="仿宋" w:cs="仿宋_GB2312"/>
          <w:highlight w:val="none"/>
        </w:rPr>
        <w:t>竞争性磋商响应文件格式</w:t>
      </w:r>
      <w:r>
        <w:tab/>
      </w:r>
      <w:r>
        <w:fldChar w:fldCharType="begin"/>
      </w:r>
      <w:r>
        <w:instrText xml:space="preserve"> PAGEREF _Toc9221 \h </w:instrText>
      </w:r>
      <w:r>
        <w:fldChar w:fldCharType="separate"/>
      </w:r>
      <w:r>
        <w:t>45</w:t>
      </w:r>
      <w:r>
        <w:fldChar w:fldCharType="end"/>
      </w:r>
      <w:r>
        <w:rPr>
          <w:rFonts w:hint="eastAsia" w:ascii="仿宋" w:hAnsi="仿宋" w:eastAsia="仿宋" w:cs="仿宋_GB2312"/>
          <w:caps/>
          <w:szCs w:val="24"/>
          <w:highlight w:val="none"/>
        </w:rPr>
        <w:fldChar w:fldCharType="end"/>
      </w:r>
    </w:p>
    <w:p w14:paraId="180395EF">
      <w:pPr>
        <w:pStyle w:val="14"/>
        <w:tabs>
          <w:tab w:val="right" w:leader="dot" w:pos="8846"/>
        </w:tabs>
      </w:pPr>
      <w:r>
        <w:rPr>
          <w:rFonts w:hint="eastAsia" w:ascii="仿宋" w:hAnsi="仿宋" w:eastAsia="仿宋" w:cs="仿宋_GB2312"/>
          <w:caps/>
          <w:szCs w:val="24"/>
          <w:highlight w:val="none"/>
        </w:rPr>
        <w:fldChar w:fldCharType="begin"/>
      </w:r>
      <w:r>
        <w:rPr>
          <w:rFonts w:hint="eastAsia" w:ascii="仿宋" w:hAnsi="仿宋" w:eastAsia="仿宋" w:cs="仿宋_GB2312"/>
          <w:caps/>
          <w:szCs w:val="24"/>
          <w:highlight w:val="none"/>
        </w:rPr>
        <w:instrText xml:space="preserve"> HYPERLINK \l _Toc11993 </w:instrText>
      </w:r>
      <w:r>
        <w:rPr>
          <w:rFonts w:hint="eastAsia" w:ascii="仿宋" w:hAnsi="仿宋" w:eastAsia="仿宋" w:cs="仿宋_GB2312"/>
          <w:caps/>
          <w:szCs w:val="24"/>
          <w:highlight w:val="none"/>
        </w:rPr>
        <w:fldChar w:fldCharType="separate"/>
      </w:r>
      <w:r>
        <w:rPr>
          <w:rFonts w:hint="eastAsia" w:ascii="仿宋" w:hAnsi="仿宋" w:eastAsia="仿宋" w:cs="仿宋_GB2312"/>
          <w:highlight w:val="none"/>
        </w:rPr>
        <w:t>一、封面及目录</w:t>
      </w:r>
      <w:r>
        <w:tab/>
      </w:r>
      <w:r>
        <w:fldChar w:fldCharType="begin"/>
      </w:r>
      <w:r>
        <w:instrText xml:space="preserve"> PAGEREF _Toc11993 \h </w:instrText>
      </w:r>
      <w:r>
        <w:fldChar w:fldCharType="separate"/>
      </w:r>
      <w:r>
        <w:t>46</w:t>
      </w:r>
      <w:r>
        <w:fldChar w:fldCharType="end"/>
      </w:r>
      <w:r>
        <w:rPr>
          <w:rFonts w:hint="eastAsia" w:ascii="仿宋" w:hAnsi="仿宋" w:eastAsia="仿宋" w:cs="仿宋_GB2312"/>
          <w:caps/>
          <w:szCs w:val="24"/>
          <w:highlight w:val="none"/>
        </w:rPr>
        <w:fldChar w:fldCharType="end"/>
      </w:r>
    </w:p>
    <w:p w14:paraId="2B59C4ED">
      <w:pPr>
        <w:pStyle w:val="14"/>
        <w:tabs>
          <w:tab w:val="right" w:leader="dot" w:pos="8846"/>
        </w:tabs>
      </w:pPr>
      <w:r>
        <w:rPr>
          <w:rFonts w:hint="eastAsia" w:ascii="仿宋" w:hAnsi="仿宋" w:eastAsia="仿宋" w:cs="仿宋_GB2312"/>
          <w:caps/>
          <w:szCs w:val="24"/>
          <w:highlight w:val="none"/>
        </w:rPr>
        <w:fldChar w:fldCharType="begin"/>
      </w:r>
      <w:r>
        <w:rPr>
          <w:rFonts w:hint="eastAsia" w:ascii="仿宋" w:hAnsi="仿宋" w:eastAsia="仿宋" w:cs="仿宋_GB2312"/>
          <w:caps/>
          <w:szCs w:val="24"/>
          <w:highlight w:val="none"/>
        </w:rPr>
        <w:instrText xml:space="preserve"> HYPERLINK \l _Toc10870 </w:instrText>
      </w:r>
      <w:r>
        <w:rPr>
          <w:rFonts w:hint="eastAsia" w:ascii="仿宋" w:hAnsi="仿宋" w:eastAsia="仿宋" w:cs="仿宋_GB2312"/>
          <w:caps/>
          <w:szCs w:val="24"/>
          <w:highlight w:val="none"/>
        </w:rPr>
        <w:fldChar w:fldCharType="separate"/>
      </w:r>
      <w:r>
        <w:rPr>
          <w:rFonts w:hint="eastAsia" w:ascii="仿宋" w:hAnsi="仿宋" w:eastAsia="仿宋" w:cs="仿宋_GB2312"/>
          <w:highlight w:val="none"/>
        </w:rPr>
        <w:t>二、评分表对照索引</w:t>
      </w:r>
      <w:r>
        <w:tab/>
      </w:r>
      <w:r>
        <w:fldChar w:fldCharType="begin"/>
      </w:r>
      <w:r>
        <w:instrText xml:space="preserve"> PAGEREF _Toc10870 \h </w:instrText>
      </w:r>
      <w:r>
        <w:fldChar w:fldCharType="separate"/>
      </w:r>
      <w:r>
        <w:t>47</w:t>
      </w:r>
      <w:r>
        <w:fldChar w:fldCharType="end"/>
      </w:r>
      <w:r>
        <w:rPr>
          <w:rFonts w:hint="eastAsia" w:ascii="仿宋" w:hAnsi="仿宋" w:eastAsia="仿宋" w:cs="仿宋_GB2312"/>
          <w:caps/>
          <w:szCs w:val="24"/>
          <w:highlight w:val="none"/>
        </w:rPr>
        <w:fldChar w:fldCharType="end"/>
      </w:r>
    </w:p>
    <w:p w14:paraId="29EB748D">
      <w:pPr>
        <w:pStyle w:val="14"/>
        <w:tabs>
          <w:tab w:val="right" w:leader="dot" w:pos="8846"/>
        </w:tabs>
      </w:pPr>
      <w:r>
        <w:rPr>
          <w:rFonts w:hint="eastAsia" w:ascii="仿宋" w:hAnsi="仿宋" w:eastAsia="仿宋" w:cs="仿宋_GB2312"/>
          <w:caps/>
          <w:szCs w:val="24"/>
          <w:highlight w:val="none"/>
        </w:rPr>
        <w:fldChar w:fldCharType="begin"/>
      </w:r>
      <w:r>
        <w:rPr>
          <w:rFonts w:hint="eastAsia" w:ascii="仿宋" w:hAnsi="仿宋" w:eastAsia="仿宋" w:cs="仿宋_GB2312"/>
          <w:caps/>
          <w:szCs w:val="24"/>
          <w:highlight w:val="none"/>
        </w:rPr>
        <w:instrText xml:space="preserve"> HYPERLINK \l _Toc27326 </w:instrText>
      </w:r>
      <w:r>
        <w:rPr>
          <w:rFonts w:hint="eastAsia" w:ascii="仿宋" w:hAnsi="仿宋" w:eastAsia="仿宋" w:cs="仿宋_GB2312"/>
          <w:caps/>
          <w:szCs w:val="24"/>
          <w:highlight w:val="none"/>
        </w:rPr>
        <w:fldChar w:fldCharType="separate"/>
      </w:r>
      <w:r>
        <w:rPr>
          <w:rFonts w:hint="eastAsia" w:ascii="仿宋" w:hAnsi="仿宋" w:eastAsia="仿宋" w:cs="仿宋_GB2312"/>
          <w:highlight w:val="none"/>
        </w:rPr>
        <w:t>三、资格证明材料</w:t>
      </w:r>
      <w:r>
        <w:tab/>
      </w:r>
      <w:r>
        <w:fldChar w:fldCharType="begin"/>
      </w:r>
      <w:r>
        <w:instrText xml:space="preserve"> PAGEREF _Toc27326 \h </w:instrText>
      </w:r>
      <w:r>
        <w:fldChar w:fldCharType="separate"/>
      </w:r>
      <w:r>
        <w:t>48</w:t>
      </w:r>
      <w:r>
        <w:fldChar w:fldCharType="end"/>
      </w:r>
      <w:r>
        <w:rPr>
          <w:rFonts w:hint="eastAsia" w:ascii="仿宋" w:hAnsi="仿宋" w:eastAsia="仿宋" w:cs="仿宋_GB2312"/>
          <w:caps/>
          <w:szCs w:val="24"/>
          <w:highlight w:val="none"/>
        </w:rPr>
        <w:fldChar w:fldCharType="end"/>
      </w:r>
    </w:p>
    <w:p w14:paraId="3301195C">
      <w:pPr>
        <w:pStyle w:val="14"/>
        <w:tabs>
          <w:tab w:val="right" w:leader="dot" w:pos="8846"/>
        </w:tabs>
      </w:pPr>
      <w:r>
        <w:rPr>
          <w:rFonts w:hint="eastAsia" w:ascii="仿宋" w:hAnsi="仿宋" w:eastAsia="仿宋" w:cs="仿宋_GB2312"/>
          <w:caps/>
          <w:szCs w:val="24"/>
          <w:highlight w:val="none"/>
        </w:rPr>
        <w:fldChar w:fldCharType="begin"/>
      </w:r>
      <w:r>
        <w:rPr>
          <w:rFonts w:hint="eastAsia" w:ascii="仿宋" w:hAnsi="仿宋" w:eastAsia="仿宋" w:cs="仿宋_GB2312"/>
          <w:caps/>
          <w:szCs w:val="24"/>
          <w:highlight w:val="none"/>
        </w:rPr>
        <w:instrText xml:space="preserve"> HYPERLINK \l _Toc14907 </w:instrText>
      </w:r>
      <w:r>
        <w:rPr>
          <w:rFonts w:hint="eastAsia" w:ascii="仿宋" w:hAnsi="仿宋" w:eastAsia="仿宋" w:cs="仿宋_GB2312"/>
          <w:caps/>
          <w:szCs w:val="24"/>
          <w:highlight w:val="none"/>
        </w:rPr>
        <w:fldChar w:fldCharType="separate"/>
      </w:r>
      <w:r>
        <w:rPr>
          <w:rFonts w:hint="eastAsia" w:ascii="仿宋" w:hAnsi="仿宋" w:eastAsia="仿宋" w:cs="仿宋_GB2312"/>
          <w:highlight w:val="none"/>
        </w:rPr>
        <w:t>1.资格证明文件</w:t>
      </w:r>
      <w:r>
        <w:tab/>
      </w:r>
      <w:r>
        <w:fldChar w:fldCharType="begin"/>
      </w:r>
      <w:r>
        <w:instrText xml:space="preserve"> PAGEREF _Toc14907 \h </w:instrText>
      </w:r>
      <w:r>
        <w:fldChar w:fldCharType="separate"/>
      </w:r>
      <w:r>
        <w:t>48</w:t>
      </w:r>
      <w:r>
        <w:fldChar w:fldCharType="end"/>
      </w:r>
      <w:r>
        <w:rPr>
          <w:rFonts w:hint="eastAsia" w:ascii="仿宋" w:hAnsi="仿宋" w:eastAsia="仿宋" w:cs="仿宋_GB2312"/>
          <w:caps/>
          <w:szCs w:val="24"/>
          <w:highlight w:val="none"/>
        </w:rPr>
        <w:fldChar w:fldCharType="end"/>
      </w:r>
    </w:p>
    <w:p w14:paraId="5421F53E">
      <w:pPr>
        <w:pStyle w:val="14"/>
        <w:tabs>
          <w:tab w:val="right" w:leader="dot" w:pos="8846"/>
        </w:tabs>
      </w:pPr>
      <w:r>
        <w:rPr>
          <w:rFonts w:hint="eastAsia" w:ascii="仿宋" w:hAnsi="仿宋" w:eastAsia="仿宋" w:cs="仿宋_GB2312"/>
          <w:caps/>
          <w:szCs w:val="24"/>
          <w:highlight w:val="none"/>
        </w:rPr>
        <w:fldChar w:fldCharType="begin"/>
      </w:r>
      <w:r>
        <w:rPr>
          <w:rFonts w:hint="eastAsia" w:ascii="仿宋" w:hAnsi="仿宋" w:eastAsia="仿宋" w:cs="仿宋_GB2312"/>
          <w:caps/>
          <w:szCs w:val="24"/>
          <w:highlight w:val="none"/>
        </w:rPr>
        <w:instrText xml:space="preserve"> HYPERLINK \l _Toc23992 </w:instrText>
      </w:r>
      <w:r>
        <w:rPr>
          <w:rFonts w:hint="eastAsia" w:ascii="仿宋" w:hAnsi="仿宋" w:eastAsia="仿宋" w:cs="仿宋_GB2312"/>
          <w:caps/>
          <w:szCs w:val="24"/>
          <w:highlight w:val="none"/>
        </w:rPr>
        <w:fldChar w:fldCharType="separate"/>
      </w:r>
      <w:r>
        <w:rPr>
          <w:rFonts w:hint="eastAsia" w:ascii="仿宋" w:hAnsi="仿宋" w:eastAsia="仿宋" w:cs="仿宋_GB2312"/>
          <w:bCs/>
          <w:highlight w:val="none"/>
        </w:rPr>
        <w:t>2.参加政府采购活动前3年内在经营活动中没有重大违法记录的书面声明</w:t>
      </w:r>
      <w:r>
        <w:tab/>
      </w:r>
      <w:r>
        <w:fldChar w:fldCharType="begin"/>
      </w:r>
      <w:r>
        <w:instrText xml:space="preserve"> PAGEREF _Toc23992 \h </w:instrText>
      </w:r>
      <w:r>
        <w:fldChar w:fldCharType="separate"/>
      </w:r>
      <w:r>
        <w:t>49</w:t>
      </w:r>
      <w:r>
        <w:fldChar w:fldCharType="end"/>
      </w:r>
      <w:r>
        <w:rPr>
          <w:rFonts w:hint="eastAsia" w:ascii="仿宋" w:hAnsi="仿宋" w:eastAsia="仿宋" w:cs="仿宋_GB2312"/>
          <w:caps/>
          <w:szCs w:val="24"/>
          <w:highlight w:val="none"/>
        </w:rPr>
        <w:fldChar w:fldCharType="end"/>
      </w:r>
    </w:p>
    <w:p w14:paraId="5A442B89">
      <w:pPr>
        <w:pStyle w:val="14"/>
        <w:tabs>
          <w:tab w:val="right" w:leader="dot" w:pos="8846"/>
        </w:tabs>
      </w:pPr>
      <w:r>
        <w:rPr>
          <w:rFonts w:hint="eastAsia" w:ascii="仿宋" w:hAnsi="仿宋" w:eastAsia="仿宋" w:cs="仿宋_GB2312"/>
          <w:caps/>
          <w:szCs w:val="24"/>
          <w:highlight w:val="none"/>
        </w:rPr>
        <w:fldChar w:fldCharType="begin"/>
      </w:r>
      <w:r>
        <w:rPr>
          <w:rFonts w:hint="eastAsia" w:ascii="仿宋" w:hAnsi="仿宋" w:eastAsia="仿宋" w:cs="仿宋_GB2312"/>
          <w:caps/>
          <w:szCs w:val="24"/>
          <w:highlight w:val="none"/>
        </w:rPr>
        <w:instrText xml:space="preserve"> HYPERLINK \l _Toc13460 </w:instrText>
      </w:r>
      <w:r>
        <w:rPr>
          <w:rFonts w:hint="eastAsia" w:ascii="仿宋" w:hAnsi="仿宋" w:eastAsia="仿宋" w:cs="仿宋_GB2312"/>
          <w:caps/>
          <w:szCs w:val="24"/>
          <w:highlight w:val="none"/>
        </w:rPr>
        <w:fldChar w:fldCharType="separate"/>
      </w:r>
      <w:r>
        <w:rPr>
          <w:rFonts w:hint="eastAsia" w:ascii="仿宋" w:hAnsi="仿宋" w:eastAsia="仿宋" w:cs="仿宋_GB2312"/>
          <w:highlight w:val="none"/>
        </w:rPr>
        <w:t>四、价格部分</w:t>
      </w:r>
      <w:r>
        <w:tab/>
      </w:r>
      <w:r>
        <w:fldChar w:fldCharType="begin"/>
      </w:r>
      <w:r>
        <w:instrText xml:space="preserve"> PAGEREF _Toc13460 \h </w:instrText>
      </w:r>
      <w:r>
        <w:fldChar w:fldCharType="separate"/>
      </w:r>
      <w:r>
        <w:t>49</w:t>
      </w:r>
      <w:r>
        <w:fldChar w:fldCharType="end"/>
      </w:r>
      <w:r>
        <w:rPr>
          <w:rFonts w:hint="eastAsia" w:ascii="仿宋" w:hAnsi="仿宋" w:eastAsia="仿宋" w:cs="仿宋_GB2312"/>
          <w:caps/>
          <w:szCs w:val="24"/>
          <w:highlight w:val="none"/>
        </w:rPr>
        <w:fldChar w:fldCharType="end"/>
      </w:r>
    </w:p>
    <w:p w14:paraId="225366DB">
      <w:pPr>
        <w:pStyle w:val="14"/>
        <w:tabs>
          <w:tab w:val="right" w:leader="dot" w:pos="8846"/>
        </w:tabs>
      </w:pPr>
      <w:r>
        <w:rPr>
          <w:rFonts w:hint="eastAsia" w:ascii="仿宋" w:hAnsi="仿宋" w:eastAsia="仿宋" w:cs="仿宋_GB2312"/>
          <w:caps/>
          <w:szCs w:val="24"/>
          <w:highlight w:val="none"/>
        </w:rPr>
        <w:fldChar w:fldCharType="begin"/>
      </w:r>
      <w:r>
        <w:rPr>
          <w:rFonts w:hint="eastAsia" w:ascii="仿宋" w:hAnsi="仿宋" w:eastAsia="仿宋" w:cs="仿宋_GB2312"/>
          <w:caps/>
          <w:szCs w:val="24"/>
          <w:highlight w:val="none"/>
        </w:rPr>
        <w:instrText xml:space="preserve"> HYPERLINK \l _Toc18036 </w:instrText>
      </w:r>
      <w:r>
        <w:rPr>
          <w:rFonts w:hint="eastAsia" w:ascii="仿宋" w:hAnsi="仿宋" w:eastAsia="仿宋" w:cs="仿宋_GB2312"/>
          <w:caps/>
          <w:szCs w:val="24"/>
          <w:highlight w:val="none"/>
        </w:rPr>
        <w:fldChar w:fldCharType="separate"/>
      </w:r>
      <w:r>
        <w:rPr>
          <w:rFonts w:hint="eastAsia" w:ascii="仿宋" w:hAnsi="仿宋" w:eastAsia="仿宋" w:cs="仿宋_GB2312"/>
          <w:highlight w:val="none"/>
        </w:rPr>
        <w:t>3.磋商函</w:t>
      </w:r>
      <w:r>
        <w:tab/>
      </w:r>
      <w:r>
        <w:fldChar w:fldCharType="begin"/>
      </w:r>
      <w:r>
        <w:instrText xml:space="preserve"> PAGEREF _Toc18036 \h </w:instrText>
      </w:r>
      <w:r>
        <w:fldChar w:fldCharType="separate"/>
      </w:r>
      <w:r>
        <w:t>49</w:t>
      </w:r>
      <w:r>
        <w:fldChar w:fldCharType="end"/>
      </w:r>
      <w:r>
        <w:rPr>
          <w:rFonts w:hint="eastAsia" w:ascii="仿宋" w:hAnsi="仿宋" w:eastAsia="仿宋" w:cs="仿宋_GB2312"/>
          <w:caps/>
          <w:szCs w:val="24"/>
          <w:highlight w:val="none"/>
        </w:rPr>
        <w:fldChar w:fldCharType="end"/>
      </w:r>
    </w:p>
    <w:p w14:paraId="0F1F2B28">
      <w:pPr>
        <w:pStyle w:val="14"/>
        <w:tabs>
          <w:tab w:val="right" w:leader="dot" w:pos="8846"/>
        </w:tabs>
      </w:pPr>
      <w:r>
        <w:rPr>
          <w:rFonts w:hint="eastAsia" w:ascii="仿宋" w:hAnsi="仿宋" w:eastAsia="仿宋" w:cs="仿宋_GB2312"/>
          <w:caps/>
          <w:szCs w:val="24"/>
          <w:highlight w:val="none"/>
        </w:rPr>
        <w:fldChar w:fldCharType="begin"/>
      </w:r>
      <w:r>
        <w:rPr>
          <w:rFonts w:hint="eastAsia" w:ascii="仿宋" w:hAnsi="仿宋" w:eastAsia="仿宋" w:cs="仿宋_GB2312"/>
          <w:caps/>
          <w:szCs w:val="24"/>
          <w:highlight w:val="none"/>
        </w:rPr>
        <w:instrText xml:space="preserve"> HYPERLINK \l _Toc32296 </w:instrText>
      </w:r>
      <w:r>
        <w:rPr>
          <w:rFonts w:hint="eastAsia" w:ascii="仿宋" w:hAnsi="仿宋" w:eastAsia="仿宋" w:cs="仿宋_GB2312"/>
          <w:caps/>
          <w:szCs w:val="24"/>
          <w:highlight w:val="none"/>
        </w:rPr>
        <w:fldChar w:fldCharType="separate"/>
      </w:r>
      <w:r>
        <w:rPr>
          <w:rFonts w:hint="eastAsia" w:ascii="仿宋" w:hAnsi="仿宋" w:eastAsia="仿宋" w:cs="仿宋_GB2312"/>
          <w:highlight w:val="none"/>
        </w:rPr>
        <w:t>4.报价表</w:t>
      </w:r>
      <w:r>
        <w:tab/>
      </w:r>
      <w:r>
        <w:fldChar w:fldCharType="begin"/>
      </w:r>
      <w:r>
        <w:instrText xml:space="preserve"> PAGEREF _Toc32296 \h </w:instrText>
      </w:r>
      <w:r>
        <w:fldChar w:fldCharType="separate"/>
      </w:r>
      <w:r>
        <w:t>51</w:t>
      </w:r>
      <w:r>
        <w:fldChar w:fldCharType="end"/>
      </w:r>
      <w:r>
        <w:rPr>
          <w:rFonts w:hint="eastAsia" w:ascii="仿宋" w:hAnsi="仿宋" w:eastAsia="仿宋" w:cs="仿宋_GB2312"/>
          <w:caps/>
          <w:szCs w:val="24"/>
          <w:highlight w:val="none"/>
        </w:rPr>
        <w:fldChar w:fldCharType="end"/>
      </w:r>
    </w:p>
    <w:p w14:paraId="3E06527F">
      <w:pPr>
        <w:pStyle w:val="14"/>
        <w:tabs>
          <w:tab w:val="right" w:leader="dot" w:pos="8846"/>
        </w:tabs>
      </w:pPr>
      <w:r>
        <w:rPr>
          <w:rFonts w:hint="eastAsia" w:ascii="仿宋" w:hAnsi="仿宋" w:eastAsia="仿宋" w:cs="仿宋_GB2312"/>
          <w:caps/>
          <w:szCs w:val="24"/>
          <w:highlight w:val="none"/>
        </w:rPr>
        <w:fldChar w:fldCharType="begin"/>
      </w:r>
      <w:r>
        <w:rPr>
          <w:rFonts w:hint="eastAsia" w:ascii="仿宋" w:hAnsi="仿宋" w:eastAsia="仿宋" w:cs="仿宋_GB2312"/>
          <w:caps/>
          <w:szCs w:val="24"/>
          <w:highlight w:val="none"/>
        </w:rPr>
        <w:instrText xml:space="preserve"> HYPERLINK \l _Toc15618 </w:instrText>
      </w:r>
      <w:r>
        <w:rPr>
          <w:rFonts w:hint="eastAsia" w:ascii="仿宋" w:hAnsi="仿宋" w:eastAsia="仿宋" w:cs="仿宋_GB2312"/>
          <w:caps/>
          <w:szCs w:val="24"/>
          <w:highlight w:val="none"/>
        </w:rPr>
        <w:fldChar w:fldCharType="separate"/>
      </w:r>
      <w:r>
        <w:rPr>
          <w:rFonts w:hint="eastAsia" w:ascii="仿宋" w:hAnsi="仿宋" w:eastAsia="仿宋" w:cs="仿宋_GB2312"/>
          <w:highlight w:val="none"/>
        </w:rPr>
        <w:t>5.附件①中小企业声明函（非中小微企业请勿填写本声明函）</w:t>
      </w:r>
      <w:r>
        <w:tab/>
      </w:r>
      <w:r>
        <w:fldChar w:fldCharType="begin"/>
      </w:r>
      <w:r>
        <w:instrText xml:space="preserve"> PAGEREF _Toc15618 \h </w:instrText>
      </w:r>
      <w:r>
        <w:fldChar w:fldCharType="separate"/>
      </w:r>
      <w:r>
        <w:t>53</w:t>
      </w:r>
      <w:r>
        <w:fldChar w:fldCharType="end"/>
      </w:r>
      <w:r>
        <w:rPr>
          <w:rFonts w:hint="eastAsia" w:ascii="仿宋" w:hAnsi="仿宋" w:eastAsia="仿宋" w:cs="仿宋_GB2312"/>
          <w:caps/>
          <w:szCs w:val="24"/>
          <w:highlight w:val="none"/>
        </w:rPr>
        <w:fldChar w:fldCharType="end"/>
      </w:r>
    </w:p>
    <w:p w14:paraId="7D0C999A">
      <w:pPr>
        <w:pStyle w:val="14"/>
        <w:tabs>
          <w:tab w:val="right" w:leader="dot" w:pos="8846"/>
        </w:tabs>
      </w:pPr>
      <w:r>
        <w:rPr>
          <w:rFonts w:hint="eastAsia" w:ascii="仿宋" w:hAnsi="仿宋" w:eastAsia="仿宋" w:cs="仿宋_GB2312"/>
          <w:caps/>
          <w:szCs w:val="24"/>
          <w:highlight w:val="none"/>
        </w:rPr>
        <w:fldChar w:fldCharType="begin"/>
      </w:r>
      <w:r>
        <w:rPr>
          <w:rFonts w:hint="eastAsia" w:ascii="仿宋" w:hAnsi="仿宋" w:eastAsia="仿宋" w:cs="仿宋_GB2312"/>
          <w:caps/>
          <w:szCs w:val="24"/>
          <w:highlight w:val="none"/>
        </w:rPr>
        <w:instrText xml:space="preserve"> HYPERLINK \l _Toc1213 </w:instrText>
      </w:r>
      <w:r>
        <w:rPr>
          <w:rFonts w:hint="eastAsia" w:ascii="仿宋" w:hAnsi="仿宋" w:eastAsia="仿宋" w:cs="仿宋_GB2312"/>
          <w:caps/>
          <w:szCs w:val="24"/>
          <w:highlight w:val="none"/>
        </w:rPr>
        <w:fldChar w:fldCharType="separate"/>
      </w:r>
      <w:r>
        <w:rPr>
          <w:rFonts w:hint="eastAsia" w:ascii="仿宋" w:hAnsi="仿宋" w:eastAsia="仿宋" w:cs="仿宋_GB2312"/>
          <w:highlight w:val="none"/>
        </w:rPr>
        <w:t>附件②残疾人福利性单位声明函（非残疾人福利性单位请勿填写本声明函）</w:t>
      </w:r>
      <w:r>
        <w:tab/>
      </w:r>
      <w:r>
        <w:fldChar w:fldCharType="begin"/>
      </w:r>
      <w:r>
        <w:instrText xml:space="preserve"> PAGEREF _Toc1213 \h </w:instrText>
      </w:r>
      <w:r>
        <w:fldChar w:fldCharType="separate"/>
      </w:r>
      <w:r>
        <w:t>58</w:t>
      </w:r>
      <w:r>
        <w:fldChar w:fldCharType="end"/>
      </w:r>
      <w:r>
        <w:rPr>
          <w:rFonts w:hint="eastAsia" w:ascii="仿宋" w:hAnsi="仿宋" w:eastAsia="仿宋" w:cs="仿宋_GB2312"/>
          <w:caps/>
          <w:szCs w:val="24"/>
          <w:highlight w:val="none"/>
        </w:rPr>
        <w:fldChar w:fldCharType="end"/>
      </w:r>
    </w:p>
    <w:p w14:paraId="563D10BA">
      <w:pPr>
        <w:pStyle w:val="14"/>
        <w:tabs>
          <w:tab w:val="right" w:leader="dot" w:pos="8846"/>
        </w:tabs>
      </w:pPr>
      <w:r>
        <w:rPr>
          <w:rFonts w:hint="eastAsia" w:ascii="仿宋" w:hAnsi="仿宋" w:eastAsia="仿宋" w:cs="仿宋_GB2312"/>
          <w:caps/>
          <w:szCs w:val="24"/>
          <w:highlight w:val="none"/>
        </w:rPr>
        <w:fldChar w:fldCharType="begin"/>
      </w:r>
      <w:r>
        <w:rPr>
          <w:rFonts w:hint="eastAsia" w:ascii="仿宋" w:hAnsi="仿宋" w:eastAsia="仿宋" w:cs="仿宋_GB2312"/>
          <w:caps/>
          <w:szCs w:val="24"/>
          <w:highlight w:val="none"/>
        </w:rPr>
        <w:instrText xml:space="preserve"> HYPERLINK \l _Toc15907 </w:instrText>
      </w:r>
      <w:r>
        <w:rPr>
          <w:rFonts w:hint="eastAsia" w:ascii="仿宋" w:hAnsi="仿宋" w:eastAsia="仿宋" w:cs="仿宋_GB2312"/>
          <w:caps/>
          <w:szCs w:val="24"/>
          <w:highlight w:val="none"/>
        </w:rPr>
        <w:fldChar w:fldCharType="separate"/>
      </w:r>
      <w:r>
        <w:rPr>
          <w:rFonts w:hint="eastAsia" w:ascii="仿宋" w:hAnsi="仿宋" w:eastAsia="仿宋" w:cs="仿宋_GB2312"/>
          <w:highlight w:val="none"/>
        </w:rPr>
        <w:t>附件</w:t>
      </w:r>
      <w:r>
        <w:rPr>
          <w:rFonts w:ascii="仿宋" w:hAnsi="仿宋" w:eastAsia="仿宋" w:cs="仿宋_GB2312"/>
          <w:highlight w:val="none"/>
        </w:rPr>
        <w:t>③</w:t>
      </w:r>
      <w:r>
        <w:rPr>
          <w:rFonts w:hint="eastAsia" w:ascii="仿宋" w:hAnsi="仿宋" w:eastAsia="仿宋" w:cs="仿宋_GB2312"/>
          <w:highlight w:val="none"/>
        </w:rPr>
        <w:t>监狱企业证明文件</w:t>
      </w:r>
      <w:r>
        <w:tab/>
      </w:r>
      <w:r>
        <w:fldChar w:fldCharType="begin"/>
      </w:r>
      <w:r>
        <w:instrText xml:space="preserve"> PAGEREF _Toc15907 \h </w:instrText>
      </w:r>
      <w:r>
        <w:fldChar w:fldCharType="separate"/>
      </w:r>
      <w:r>
        <w:t>60</w:t>
      </w:r>
      <w:r>
        <w:fldChar w:fldCharType="end"/>
      </w:r>
      <w:r>
        <w:rPr>
          <w:rFonts w:hint="eastAsia" w:ascii="仿宋" w:hAnsi="仿宋" w:eastAsia="仿宋" w:cs="仿宋_GB2312"/>
          <w:caps/>
          <w:szCs w:val="24"/>
          <w:highlight w:val="none"/>
        </w:rPr>
        <w:fldChar w:fldCharType="end"/>
      </w:r>
    </w:p>
    <w:p w14:paraId="2BC36DFE">
      <w:pPr>
        <w:pStyle w:val="14"/>
        <w:tabs>
          <w:tab w:val="right" w:leader="dot" w:pos="8846"/>
        </w:tabs>
      </w:pPr>
      <w:r>
        <w:rPr>
          <w:rFonts w:hint="eastAsia" w:ascii="仿宋" w:hAnsi="仿宋" w:eastAsia="仿宋" w:cs="仿宋_GB2312"/>
          <w:caps/>
          <w:szCs w:val="24"/>
          <w:highlight w:val="none"/>
        </w:rPr>
        <w:fldChar w:fldCharType="begin"/>
      </w:r>
      <w:r>
        <w:rPr>
          <w:rFonts w:hint="eastAsia" w:ascii="仿宋" w:hAnsi="仿宋" w:eastAsia="仿宋" w:cs="仿宋_GB2312"/>
          <w:caps/>
          <w:szCs w:val="24"/>
          <w:highlight w:val="none"/>
        </w:rPr>
        <w:instrText xml:space="preserve"> HYPERLINK \l _Toc18400 </w:instrText>
      </w:r>
      <w:r>
        <w:rPr>
          <w:rFonts w:hint="eastAsia" w:ascii="仿宋" w:hAnsi="仿宋" w:eastAsia="仿宋" w:cs="仿宋_GB2312"/>
          <w:caps/>
          <w:szCs w:val="24"/>
          <w:highlight w:val="none"/>
        </w:rPr>
        <w:fldChar w:fldCharType="separate"/>
      </w:r>
      <w:r>
        <w:rPr>
          <w:rFonts w:hint="eastAsia" w:ascii="仿宋" w:hAnsi="仿宋" w:eastAsia="仿宋" w:cs="仿宋_GB2312"/>
          <w:highlight w:val="none"/>
        </w:rPr>
        <w:t>6.磋商分项报价表</w:t>
      </w:r>
      <w:r>
        <w:tab/>
      </w:r>
      <w:r>
        <w:fldChar w:fldCharType="begin"/>
      </w:r>
      <w:r>
        <w:instrText xml:space="preserve"> PAGEREF _Toc18400 \h </w:instrText>
      </w:r>
      <w:r>
        <w:fldChar w:fldCharType="separate"/>
      </w:r>
      <w:r>
        <w:t>61</w:t>
      </w:r>
      <w:r>
        <w:fldChar w:fldCharType="end"/>
      </w:r>
      <w:r>
        <w:rPr>
          <w:rFonts w:hint="eastAsia" w:ascii="仿宋" w:hAnsi="仿宋" w:eastAsia="仿宋" w:cs="仿宋_GB2312"/>
          <w:caps/>
          <w:szCs w:val="24"/>
          <w:highlight w:val="none"/>
        </w:rPr>
        <w:fldChar w:fldCharType="end"/>
      </w:r>
    </w:p>
    <w:p w14:paraId="5E1B0891">
      <w:pPr>
        <w:pStyle w:val="14"/>
        <w:tabs>
          <w:tab w:val="right" w:leader="dot" w:pos="8846"/>
        </w:tabs>
      </w:pPr>
      <w:r>
        <w:rPr>
          <w:rFonts w:hint="eastAsia" w:ascii="仿宋" w:hAnsi="仿宋" w:eastAsia="仿宋" w:cs="仿宋_GB2312"/>
          <w:caps/>
          <w:szCs w:val="24"/>
          <w:highlight w:val="none"/>
        </w:rPr>
        <w:fldChar w:fldCharType="begin"/>
      </w:r>
      <w:r>
        <w:rPr>
          <w:rFonts w:hint="eastAsia" w:ascii="仿宋" w:hAnsi="仿宋" w:eastAsia="仿宋" w:cs="仿宋_GB2312"/>
          <w:caps/>
          <w:szCs w:val="24"/>
          <w:highlight w:val="none"/>
        </w:rPr>
        <w:instrText xml:space="preserve"> HYPERLINK \l _Toc4559 </w:instrText>
      </w:r>
      <w:r>
        <w:rPr>
          <w:rFonts w:hint="eastAsia" w:ascii="仿宋" w:hAnsi="仿宋" w:eastAsia="仿宋" w:cs="仿宋_GB2312"/>
          <w:caps/>
          <w:szCs w:val="24"/>
          <w:highlight w:val="none"/>
        </w:rPr>
        <w:fldChar w:fldCharType="separate"/>
      </w:r>
      <w:r>
        <w:rPr>
          <w:rFonts w:hint="eastAsia" w:ascii="仿宋" w:hAnsi="仿宋" w:eastAsia="仿宋" w:cs="仿宋_GB2312"/>
          <w:highlight w:val="none"/>
        </w:rPr>
        <w:t>五、商务部分</w:t>
      </w:r>
      <w:r>
        <w:tab/>
      </w:r>
      <w:r>
        <w:fldChar w:fldCharType="begin"/>
      </w:r>
      <w:r>
        <w:instrText xml:space="preserve"> PAGEREF _Toc4559 \h </w:instrText>
      </w:r>
      <w:r>
        <w:fldChar w:fldCharType="separate"/>
      </w:r>
      <w:r>
        <w:t>62</w:t>
      </w:r>
      <w:r>
        <w:fldChar w:fldCharType="end"/>
      </w:r>
      <w:r>
        <w:rPr>
          <w:rFonts w:hint="eastAsia" w:ascii="仿宋" w:hAnsi="仿宋" w:eastAsia="仿宋" w:cs="仿宋_GB2312"/>
          <w:caps/>
          <w:szCs w:val="24"/>
          <w:highlight w:val="none"/>
        </w:rPr>
        <w:fldChar w:fldCharType="end"/>
      </w:r>
    </w:p>
    <w:p w14:paraId="1DE74527">
      <w:pPr>
        <w:pStyle w:val="14"/>
        <w:tabs>
          <w:tab w:val="right" w:leader="dot" w:pos="8846"/>
        </w:tabs>
      </w:pPr>
      <w:r>
        <w:rPr>
          <w:rFonts w:hint="eastAsia" w:ascii="仿宋" w:hAnsi="仿宋" w:eastAsia="仿宋" w:cs="仿宋_GB2312"/>
          <w:caps/>
          <w:szCs w:val="24"/>
          <w:highlight w:val="none"/>
        </w:rPr>
        <w:fldChar w:fldCharType="begin"/>
      </w:r>
      <w:r>
        <w:rPr>
          <w:rFonts w:hint="eastAsia" w:ascii="仿宋" w:hAnsi="仿宋" w:eastAsia="仿宋" w:cs="仿宋_GB2312"/>
          <w:caps/>
          <w:szCs w:val="24"/>
          <w:highlight w:val="none"/>
        </w:rPr>
        <w:instrText xml:space="preserve"> HYPERLINK \l _Toc9149 </w:instrText>
      </w:r>
      <w:r>
        <w:rPr>
          <w:rFonts w:hint="eastAsia" w:ascii="仿宋" w:hAnsi="仿宋" w:eastAsia="仿宋" w:cs="仿宋_GB2312"/>
          <w:caps/>
          <w:szCs w:val="24"/>
          <w:highlight w:val="none"/>
        </w:rPr>
        <w:fldChar w:fldCharType="separate"/>
      </w:r>
      <w:r>
        <w:rPr>
          <w:rFonts w:ascii="仿宋" w:hAnsi="仿宋" w:eastAsia="仿宋" w:cs="仿宋_GB2312"/>
          <w:szCs w:val="30"/>
          <w:highlight w:val="none"/>
        </w:rPr>
        <w:t>7</w:t>
      </w:r>
      <w:r>
        <w:rPr>
          <w:rFonts w:hint="eastAsia" w:ascii="仿宋" w:hAnsi="仿宋" w:eastAsia="仿宋" w:cs="仿宋_GB2312"/>
          <w:szCs w:val="30"/>
          <w:highlight w:val="none"/>
        </w:rPr>
        <w:t>.法定代表人身份证明书</w:t>
      </w:r>
      <w:r>
        <w:tab/>
      </w:r>
      <w:r>
        <w:fldChar w:fldCharType="begin"/>
      </w:r>
      <w:r>
        <w:instrText xml:space="preserve"> PAGEREF _Toc9149 \h </w:instrText>
      </w:r>
      <w:r>
        <w:fldChar w:fldCharType="separate"/>
      </w:r>
      <w:r>
        <w:t>62</w:t>
      </w:r>
      <w:r>
        <w:fldChar w:fldCharType="end"/>
      </w:r>
      <w:r>
        <w:rPr>
          <w:rFonts w:hint="eastAsia" w:ascii="仿宋" w:hAnsi="仿宋" w:eastAsia="仿宋" w:cs="仿宋_GB2312"/>
          <w:caps/>
          <w:szCs w:val="24"/>
          <w:highlight w:val="none"/>
        </w:rPr>
        <w:fldChar w:fldCharType="end"/>
      </w:r>
    </w:p>
    <w:p w14:paraId="6A777EC7">
      <w:pPr>
        <w:pStyle w:val="14"/>
        <w:tabs>
          <w:tab w:val="right" w:leader="dot" w:pos="8846"/>
        </w:tabs>
      </w:pPr>
      <w:r>
        <w:rPr>
          <w:rFonts w:hint="eastAsia" w:ascii="仿宋" w:hAnsi="仿宋" w:eastAsia="仿宋" w:cs="仿宋_GB2312"/>
          <w:caps/>
          <w:szCs w:val="24"/>
          <w:highlight w:val="none"/>
        </w:rPr>
        <w:fldChar w:fldCharType="begin"/>
      </w:r>
      <w:r>
        <w:rPr>
          <w:rFonts w:hint="eastAsia" w:ascii="仿宋" w:hAnsi="仿宋" w:eastAsia="仿宋" w:cs="仿宋_GB2312"/>
          <w:caps/>
          <w:szCs w:val="24"/>
          <w:highlight w:val="none"/>
        </w:rPr>
        <w:instrText xml:space="preserve"> HYPERLINK \l _Toc28471 </w:instrText>
      </w:r>
      <w:r>
        <w:rPr>
          <w:rFonts w:hint="eastAsia" w:ascii="仿宋" w:hAnsi="仿宋" w:eastAsia="仿宋" w:cs="仿宋_GB2312"/>
          <w:caps/>
          <w:szCs w:val="24"/>
          <w:highlight w:val="none"/>
        </w:rPr>
        <w:fldChar w:fldCharType="separate"/>
      </w:r>
      <w:r>
        <w:rPr>
          <w:rFonts w:ascii="仿宋" w:hAnsi="仿宋" w:eastAsia="仿宋" w:cs="仿宋_GB2312"/>
          <w:szCs w:val="30"/>
          <w:highlight w:val="none"/>
        </w:rPr>
        <w:t>8</w:t>
      </w:r>
      <w:r>
        <w:rPr>
          <w:rFonts w:hint="eastAsia" w:ascii="仿宋" w:hAnsi="仿宋" w:eastAsia="仿宋" w:cs="仿宋_GB2312"/>
          <w:szCs w:val="30"/>
          <w:highlight w:val="none"/>
        </w:rPr>
        <w:t>.法定代表人授权委托书</w:t>
      </w:r>
      <w:r>
        <w:tab/>
      </w:r>
      <w:r>
        <w:fldChar w:fldCharType="begin"/>
      </w:r>
      <w:r>
        <w:instrText xml:space="preserve"> PAGEREF _Toc28471 \h </w:instrText>
      </w:r>
      <w:r>
        <w:fldChar w:fldCharType="separate"/>
      </w:r>
      <w:r>
        <w:t>63</w:t>
      </w:r>
      <w:r>
        <w:fldChar w:fldCharType="end"/>
      </w:r>
      <w:r>
        <w:rPr>
          <w:rFonts w:hint="eastAsia" w:ascii="仿宋" w:hAnsi="仿宋" w:eastAsia="仿宋" w:cs="仿宋_GB2312"/>
          <w:caps/>
          <w:szCs w:val="24"/>
          <w:highlight w:val="none"/>
        </w:rPr>
        <w:fldChar w:fldCharType="end"/>
      </w:r>
    </w:p>
    <w:p w14:paraId="3BB25BF5">
      <w:pPr>
        <w:pStyle w:val="14"/>
        <w:tabs>
          <w:tab w:val="right" w:leader="dot" w:pos="8846"/>
        </w:tabs>
      </w:pPr>
      <w:r>
        <w:rPr>
          <w:rFonts w:hint="eastAsia" w:ascii="仿宋" w:hAnsi="仿宋" w:eastAsia="仿宋" w:cs="仿宋_GB2312"/>
          <w:caps/>
          <w:szCs w:val="24"/>
          <w:highlight w:val="none"/>
        </w:rPr>
        <w:fldChar w:fldCharType="begin"/>
      </w:r>
      <w:r>
        <w:rPr>
          <w:rFonts w:hint="eastAsia" w:ascii="仿宋" w:hAnsi="仿宋" w:eastAsia="仿宋" w:cs="仿宋_GB2312"/>
          <w:caps/>
          <w:szCs w:val="24"/>
          <w:highlight w:val="none"/>
        </w:rPr>
        <w:instrText xml:space="preserve"> HYPERLINK \l _Toc22444 </w:instrText>
      </w:r>
      <w:r>
        <w:rPr>
          <w:rFonts w:hint="eastAsia" w:ascii="仿宋" w:hAnsi="仿宋" w:eastAsia="仿宋" w:cs="仿宋_GB2312"/>
          <w:caps/>
          <w:szCs w:val="24"/>
          <w:highlight w:val="none"/>
        </w:rPr>
        <w:fldChar w:fldCharType="separate"/>
      </w:r>
      <w:r>
        <w:rPr>
          <w:rFonts w:ascii="仿宋" w:hAnsi="仿宋" w:eastAsia="仿宋" w:cs="仿宋_GB2312"/>
          <w:szCs w:val="30"/>
          <w:highlight w:val="none"/>
        </w:rPr>
        <w:t>9</w:t>
      </w:r>
      <w:r>
        <w:rPr>
          <w:rFonts w:hint="eastAsia" w:ascii="仿宋" w:hAnsi="仿宋" w:eastAsia="仿宋" w:cs="仿宋_GB2312"/>
          <w:szCs w:val="30"/>
          <w:highlight w:val="none"/>
        </w:rPr>
        <w:t>.类似项目业绩一览表及证明文件</w:t>
      </w:r>
      <w:r>
        <w:tab/>
      </w:r>
      <w:r>
        <w:fldChar w:fldCharType="begin"/>
      </w:r>
      <w:r>
        <w:instrText xml:space="preserve"> PAGEREF _Toc22444 \h </w:instrText>
      </w:r>
      <w:r>
        <w:fldChar w:fldCharType="separate"/>
      </w:r>
      <w:r>
        <w:t>64</w:t>
      </w:r>
      <w:r>
        <w:fldChar w:fldCharType="end"/>
      </w:r>
      <w:r>
        <w:rPr>
          <w:rFonts w:hint="eastAsia" w:ascii="仿宋" w:hAnsi="仿宋" w:eastAsia="仿宋" w:cs="仿宋_GB2312"/>
          <w:caps/>
          <w:szCs w:val="24"/>
          <w:highlight w:val="none"/>
        </w:rPr>
        <w:fldChar w:fldCharType="end"/>
      </w:r>
    </w:p>
    <w:p w14:paraId="5A046BDC">
      <w:pPr>
        <w:pStyle w:val="14"/>
        <w:tabs>
          <w:tab w:val="right" w:leader="dot" w:pos="8846"/>
        </w:tabs>
      </w:pPr>
      <w:r>
        <w:rPr>
          <w:rFonts w:hint="eastAsia" w:ascii="仿宋" w:hAnsi="仿宋" w:eastAsia="仿宋" w:cs="仿宋_GB2312"/>
          <w:caps/>
          <w:szCs w:val="24"/>
          <w:highlight w:val="none"/>
        </w:rPr>
        <w:fldChar w:fldCharType="begin"/>
      </w:r>
      <w:r>
        <w:rPr>
          <w:rFonts w:hint="eastAsia" w:ascii="仿宋" w:hAnsi="仿宋" w:eastAsia="仿宋" w:cs="仿宋_GB2312"/>
          <w:caps/>
          <w:szCs w:val="24"/>
          <w:highlight w:val="none"/>
        </w:rPr>
        <w:instrText xml:space="preserve"> HYPERLINK \l _Toc4497 </w:instrText>
      </w:r>
      <w:r>
        <w:rPr>
          <w:rFonts w:hint="eastAsia" w:ascii="仿宋" w:hAnsi="仿宋" w:eastAsia="仿宋" w:cs="仿宋_GB2312"/>
          <w:caps/>
          <w:szCs w:val="24"/>
          <w:highlight w:val="none"/>
        </w:rPr>
        <w:fldChar w:fldCharType="separate"/>
      </w:r>
      <w:r>
        <w:rPr>
          <w:rFonts w:hint="eastAsia" w:ascii="仿宋" w:hAnsi="仿宋" w:eastAsia="仿宋" w:cs="仿宋_GB2312"/>
          <w:szCs w:val="30"/>
          <w:highlight w:val="none"/>
        </w:rPr>
        <w:t>1</w:t>
      </w:r>
      <w:r>
        <w:rPr>
          <w:rFonts w:ascii="仿宋" w:hAnsi="仿宋" w:eastAsia="仿宋" w:cs="仿宋_GB2312"/>
          <w:szCs w:val="30"/>
          <w:highlight w:val="none"/>
        </w:rPr>
        <w:t>0</w:t>
      </w:r>
      <w:r>
        <w:rPr>
          <w:rFonts w:hint="eastAsia" w:ascii="仿宋" w:hAnsi="仿宋" w:eastAsia="仿宋" w:cs="仿宋_GB2312"/>
          <w:szCs w:val="30"/>
          <w:highlight w:val="none"/>
        </w:rPr>
        <w:t>.拟派项目</w:t>
      </w:r>
      <w:r>
        <w:rPr>
          <w:rFonts w:hint="eastAsia" w:ascii="仿宋" w:hAnsi="仿宋" w:eastAsia="仿宋" w:cs="仿宋_GB2312"/>
          <w:szCs w:val="30"/>
          <w:highlight w:val="none"/>
          <w:lang w:eastAsia="zh-CN"/>
        </w:rPr>
        <w:t>负责人</w:t>
      </w:r>
      <w:r>
        <w:rPr>
          <w:rFonts w:hint="eastAsia" w:ascii="仿宋" w:hAnsi="仿宋" w:eastAsia="仿宋" w:cs="仿宋_GB2312"/>
          <w:szCs w:val="30"/>
          <w:highlight w:val="none"/>
        </w:rPr>
        <w:t>履历表</w:t>
      </w:r>
      <w:r>
        <w:tab/>
      </w:r>
      <w:r>
        <w:fldChar w:fldCharType="begin"/>
      </w:r>
      <w:r>
        <w:instrText xml:space="preserve"> PAGEREF _Toc4497 \h </w:instrText>
      </w:r>
      <w:r>
        <w:fldChar w:fldCharType="separate"/>
      </w:r>
      <w:r>
        <w:t>65</w:t>
      </w:r>
      <w:r>
        <w:fldChar w:fldCharType="end"/>
      </w:r>
      <w:r>
        <w:rPr>
          <w:rFonts w:hint="eastAsia" w:ascii="仿宋" w:hAnsi="仿宋" w:eastAsia="仿宋" w:cs="仿宋_GB2312"/>
          <w:caps/>
          <w:szCs w:val="24"/>
          <w:highlight w:val="none"/>
        </w:rPr>
        <w:fldChar w:fldCharType="end"/>
      </w:r>
    </w:p>
    <w:p w14:paraId="70573304">
      <w:pPr>
        <w:pStyle w:val="14"/>
        <w:tabs>
          <w:tab w:val="right" w:leader="dot" w:pos="8846"/>
        </w:tabs>
      </w:pPr>
      <w:r>
        <w:rPr>
          <w:rFonts w:hint="eastAsia" w:ascii="仿宋" w:hAnsi="仿宋" w:eastAsia="仿宋" w:cs="仿宋_GB2312"/>
          <w:caps/>
          <w:szCs w:val="24"/>
          <w:highlight w:val="none"/>
        </w:rPr>
        <w:fldChar w:fldCharType="begin"/>
      </w:r>
      <w:r>
        <w:rPr>
          <w:rFonts w:hint="eastAsia" w:ascii="仿宋" w:hAnsi="仿宋" w:eastAsia="仿宋" w:cs="仿宋_GB2312"/>
          <w:caps/>
          <w:szCs w:val="24"/>
          <w:highlight w:val="none"/>
        </w:rPr>
        <w:instrText xml:space="preserve"> HYPERLINK \l _Toc20038 </w:instrText>
      </w:r>
      <w:r>
        <w:rPr>
          <w:rFonts w:hint="eastAsia" w:ascii="仿宋" w:hAnsi="仿宋" w:eastAsia="仿宋" w:cs="仿宋_GB2312"/>
          <w:caps/>
          <w:szCs w:val="24"/>
          <w:highlight w:val="none"/>
        </w:rPr>
        <w:fldChar w:fldCharType="separate"/>
      </w:r>
      <w:r>
        <w:rPr>
          <w:rFonts w:hint="eastAsia" w:ascii="仿宋" w:hAnsi="仿宋" w:eastAsia="仿宋" w:cs="仿宋_GB2312"/>
          <w:szCs w:val="30"/>
          <w:highlight w:val="none"/>
        </w:rPr>
        <w:t>1</w:t>
      </w:r>
      <w:r>
        <w:rPr>
          <w:rFonts w:ascii="仿宋" w:hAnsi="仿宋" w:eastAsia="仿宋" w:cs="仿宋_GB2312"/>
          <w:szCs w:val="30"/>
          <w:highlight w:val="none"/>
        </w:rPr>
        <w:t>1</w:t>
      </w:r>
      <w:r>
        <w:rPr>
          <w:rFonts w:hint="eastAsia" w:ascii="仿宋" w:hAnsi="仿宋" w:eastAsia="仿宋" w:cs="仿宋_GB2312"/>
          <w:szCs w:val="30"/>
          <w:highlight w:val="none"/>
        </w:rPr>
        <w:t>.拟投入项目组人员一览表</w:t>
      </w:r>
      <w:r>
        <w:tab/>
      </w:r>
      <w:r>
        <w:fldChar w:fldCharType="begin"/>
      </w:r>
      <w:r>
        <w:instrText xml:space="preserve"> PAGEREF _Toc20038 \h </w:instrText>
      </w:r>
      <w:r>
        <w:fldChar w:fldCharType="separate"/>
      </w:r>
      <w:r>
        <w:t>66</w:t>
      </w:r>
      <w:r>
        <w:fldChar w:fldCharType="end"/>
      </w:r>
      <w:r>
        <w:rPr>
          <w:rFonts w:hint="eastAsia" w:ascii="仿宋" w:hAnsi="仿宋" w:eastAsia="仿宋" w:cs="仿宋_GB2312"/>
          <w:caps/>
          <w:szCs w:val="24"/>
          <w:highlight w:val="none"/>
        </w:rPr>
        <w:fldChar w:fldCharType="end"/>
      </w:r>
    </w:p>
    <w:p w14:paraId="05520AF8">
      <w:pPr>
        <w:pStyle w:val="14"/>
        <w:tabs>
          <w:tab w:val="right" w:leader="dot" w:pos="8846"/>
        </w:tabs>
      </w:pPr>
      <w:r>
        <w:rPr>
          <w:rFonts w:hint="eastAsia" w:ascii="仿宋" w:hAnsi="仿宋" w:eastAsia="仿宋" w:cs="仿宋_GB2312"/>
          <w:caps/>
          <w:szCs w:val="24"/>
          <w:highlight w:val="none"/>
        </w:rPr>
        <w:fldChar w:fldCharType="begin"/>
      </w:r>
      <w:r>
        <w:rPr>
          <w:rFonts w:hint="eastAsia" w:ascii="仿宋" w:hAnsi="仿宋" w:eastAsia="仿宋" w:cs="仿宋_GB2312"/>
          <w:caps/>
          <w:szCs w:val="24"/>
          <w:highlight w:val="none"/>
        </w:rPr>
        <w:instrText xml:space="preserve"> HYPERLINK \l _Toc19558 </w:instrText>
      </w:r>
      <w:r>
        <w:rPr>
          <w:rFonts w:hint="eastAsia" w:ascii="仿宋" w:hAnsi="仿宋" w:eastAsia="仿宋" w:cs="仿宋_GB2312"/>
          <w:caps/>
          <w:szCs w:val="24"/>
          <w:highlight w:val="none"/>
        </w:rPr>
        <w:fldChar w:fldCharType="separate"/>
      </w:r>
      <w:r>
        <w:rPr>
          <w:rFonts w:hint="eastAsia" w:ascii="仿宋" w:hAnsi="仿宋" w:eastAsia="仿宋" w:cs="仿宋_GB2312"/>
          <w:szCs w:val="30"/>
          <w:highlight w:val="none"/>
        </w:rPr>
        <w:t>1</w:t>
      </w:r>
      <w:r>
        <w:rPr>
          <w:rFonts w:ascii="仿宋" w:hAnsi="仿宋" w:eastAsia="仿宋" w:cs="仿宋_GB2312"/>
          <w:szCs w:val="30"/>
          <w:highlight w:val="none"/>
        </w:rPr>
        <w:t>2</w:t>
      </w:r>
      <w:r>
        <w:rPr>
          <w:rFonts w:hint="eastAsia" w:ascii="仿宋" w:hAnsi="仿宋" w:eastAsia="仿宋" w:cs="仿宋_GB2312"/>
          <w:szCs w:val="30"/>
          <w:highlight w:val="none"/>
        </w:rPr>
        <w:t>.商务偏离表</w:t>
      </w:r>
      <w:r>
        <w:tab/>
      </w:r>
      <w:r>
        <w:fldChar w:fldCharType="begin"/>
      </w:r>
      <w:r>
        <w:instrText xml:space="preserve"> PAGEREF _Toc19558 \h </w:instrText>
      </w:r>
      <w:r>
        <w:fldChar w:fldCharType="separate"/>
      </w:r>
      <w:r>
        <w:t>67</w:t>
      </w:r>
      <w:r>
        <w:fldChar w:fldCharType="end"/>
      </w:r>
      <w:r>
        <w:rPr>
          <w:rFonts w:hint="eastAsia" w:ascii="仿宋" w:hAnsi="仿宋" w:eastAsia="仿宋" w:cs="仿宋_GB2312"/>
          <w:caps/>
          <w:szCs w:val="24"/>
          <w:highlight w:val="none"/>
        </w:rPr>
        <w:fldChar w:fldCharType="end"/>
      </w:r>
    </w:p>
    <w:p w14:paraId="12D7C28D">
      <w:pPr>
        <w:pStyle w:val="14"/>
        <w:tabs>
          <w:tab w:val="right" w:leader="dot" w:pos="8846"/>
        </w:tabs>
      </w:pPr>
      <w:r>
        <w:rPr>
          <w:rFonts w:hint="eastAsia" w:ascii="仿宋" w:hAnsi="仿宋" w:eastAsia="仿宋" w:cs="仿宋_GB2312"/>
          <w:caps/>
          <w:szCs w:val="24"/>
          <w:highlight w:val="none"/>
        </w:rPr>
        <w:fldChar w:fldCharType="begin"/>
      </w:r>
      <w:r>
        <w:rPr>
          <w:rFonts w:hint="eastAsia" w:ascii="仿宋" w:hAnsi="仿宋" w:eastAsia="仿宋" w:cs="仿宋_GB2312"/>
          <w:caps/>
          <w:szCs w:val="24"/>
          <w:highlight w:val="none"/>
        </w:rPr>
        <w:instrText xml:space="preserve"> HYPERLINK \l _Toc6910 </w:instrText>
      </w:r>
      <w:r>
        <w:rPr>
          <w:rFonts w:hint="eastAsia" w:ascii="仿宋" w:hAnsi="仿宋" w:eastAsia="仿宋" w:cs="仿宋_GB2312"/>
          <w:caps/>
          <w:szCs w:val="24"/>
          <w:highlight w:val="none"/>
        </w:rPr>
        <w:fldChar w:fldCharType="separate"/>
      </w:r>
      <w:r>
        <w:rPr>
          <w:rFonts w:hint="eastAsia" w:ascii="仿宋" w:hAnsi="仿宋" w:eastAsia="仿宋" w:cs="仿宋_GB2312"/>
          <w:szCs w:val="30"/>
          <w:highlight w:val="none"/>
        </w:rPr>
        <w:t>1</w:t>
      </w:r>
      <w:r>
        <w:rPr>
          <w:rFonts w:ascii="仿宋" w:hAnsi="仿宋" w:eastAsia="仿宋" w:cs="仿宋_GB2312"/>
          <w:szCs w:val="30"/>
          <w:highlight w:val="none"/>
        </w:rPr>
        <w:t>3</w:t>
      </w:r>
      <w:r>
        <w:rPr>
          <w:rFonts w:hint="eastAsia" w:ascii="仿宋" w:hAnsi="仿宋" w:eastAsia="仿宋" w:cs="仿宋_GB2312"/>
          <w:szCs w:val="30"/>
          <w:highlight w:val="none"/>
        </w:rPr>
        <w:t>.供应商认为需提供的相关资料（格式自拟）</w:t>
      </w:r>
      <w:r>
        <w:tab/>
      </w:r>
      <w:r>
        <w:fldChar w:fldCharType="begin"/>
      </w:r>
      <w:r>
        <w:instrText xml:space="preserve"> PAGEREF _Toc6910 \h </w:instrText>
      </w:r>
      <w:r>
        <w:fldChar w:fldCharType="separate"/>
      </w:r>
      <w:r>
        <w:t>68</w:t>
      </w:r>
      <w:r>
        <w:fldChar w:fldCharType="end"/>
      </w:r>
      <w:r>
        <w:rPr>
          <w:rFonts w:hint="eastAsia" w:ascii="仿宋" w:hAnsi="仿宋" w:eastAsia="仿宋" w:cs="仿宋_GB2312"/>
          <w:caps/>
          <w:szCs w:val="24"/>
          <w:highlight w:val="none"/>
        </w:rPr>
        <w:fldChar w:fldCharType="end"/>
      </w:r>
    </w:p>
    <w:p w14:paraId="4BA3B8A3">
      <w:pPr>
        <w:pStyle w:val="14"/>
        <w:tabs>
          <w:tab w:val="right" w:leader="dot" w:pos="8846"/>
        </w:tabs>
      </w:pPr>
      <w:r>
        <w:rPr>
          <w:rFonts w:hint="eastAsia" w:ascii="仿宋" w:hAnsi="仿宋" w:eastAsia="仿宋" w:cs="仿宋_GB2312"/>
          <w:caps/>
          <w:szCs w:val="24"/>
          <w:highlight w:val="none"/>
        </w:rPr>
        <w:fldChar w:fldCharType="begin"/>
      </w:r>
      <w:r>
        <w:rPr>
          <w:rFonts w:hint="eastAsia" w:ascii="仿宋" w:hAnsi="仿宋" w:eastAsia="仿宋" w:cs="仿宋_GB2312"/>
          <w:caps/>
          <w:szCs w:val="24"/>
          <w:highlight w:val="none"/>
        </w:rPr>
        <w:instrText xml:space="preserve"> HYPERLINK \l _Toc25408 </w:instrText>
      </w:r>
      <w:r>
        <w:rPr>
          <w:rFonts w:hint="eastAsia" w:ascii="仿宋" w:hAnsi="仿宋" w:eastAsia="仿宋" w:cs="仿宋_GB2312"/>
          <w:caps/>
          <w:szCs w:val="24"/>
          <w:highlight w:val="none"/>
        </w:rPr>
        <w:fldChar w:fldCharType="separate"/>
      </w:r>
      <w:r>
        <w:rPr>
          <w:rFonts w:hint="eastAsia" w:ascii="仿宋" w:hAnsi="仿宋" w:eastAsia="仿宋" w:cs="仿宋_GB2312"/>
          <w:highlight w:val="none"/>
        </w:rPr>
        <w:t>六、技术部分</w:t>
      </w:r>
      <w:r>
        <w:tab/>
      </w:r>
      <w:r>
        <w:fldChar w:fldCharType="begin"/>
      </w:r>
      <w:r>
        <w:instrText xml:space="preserve"> PAGEREF _Toc25408 \h </w:instrText>
      </w:r>
      <w:r>
        <w:fldChar w:fldCharType="separate"/>
      </w:r>
      <w:r>
        <w:t>69</w:t>
      </w:r>
      <w:r>
        <w:fldChar w:fldCharType="end"/>
      </w:r>
      <w:r>
        <w:rPr>
          <w:rFonts w:hint="eastAsia" w:ascii="仿宋" w:hAnsi="仿宋" w:eastAsia="仿宋" w:cs="仿宋_GB2312"/>
          <w:caps/>
          <w:szCs w:val="24"/>
          <w:highlight w:val="none"/>
        </w:rPr>
        <w:fldChar w:fldCharType="end"/>
      </w:r>
    </w:p>
    <w:p w14:paraId="3EFD29E1">
      <w:pPr>
        <w:pStyle w:val="14"/>
        <w:tabs>
          <w:tab w:val="right" w:leader="dot" w:pos="8846"/>
        </w:tabs>
      </w:pPr>
      <w:r>
        <w:rPr>
          <w:rFonts w:hint="eastAsia" w:ascii="仿宋" w:hAnsi="仿宋" w:eastAsia="仿宋" w:cs="仿宋_GB2312"/>
          <w:caps/>
          <w:szCs w:val="24"/>
          <w:highlight w:val="none"/>
        </w:rPr>
        <w:fldChar w:fldCharType="begin"/>
      </w:r>
      <w:r>
        <w:rPr>
          <w:rFonts w:hint="eastAsia" w:ascii="仿宋" w:hAnsi="仿宋" w:eastAsia="仿宋" w:cs="仿宋_GB2312"/>
          <w:caps/>
          <w:szCs w:val="24"/>
          <w:highlight w:val="none"/>
        </w:rPr>
        <w:instrText xml:space="preserve"> HYPERLINK \l _Toc394 </w:instrText>
      </w:r>
      <w:r>
        <w:rPr>
          <w:rFonts w:hint="eastAsia" w:ascii="仿宋" w:hAnsi="仿宋" w:eastAsia="仿宋" w:cs="仿宋_GB2312"/>
          <w:caps/>
          <w:szCs w:val="24"/>
          <w:highlight w:val="none"/>
        </w:rPr>
        <w:fldChar w:fldCharType="separate"/>
      </w:r>
      <w:r>
        <w:rPr>
          <w:rFonts w:hint="eastAsia" w:ascii="仿宋" w:hAnsi="仿宋" w:eastAsia="仿宋" w:cs="仿宋_GB2312"/>
          <w:szCs w:val="30"/>
          <w:highlight w:val="none"/>
        </w:rPr>
        <w:t>1</w:t>
      </w:r>
      <w:r>
        <w:rPr>
          <w:rFonts w:ascii="仿宋" w:hAnsi="仿宋" w:eastAsia="仿宋" w:cs="仿宋_GB2312"/>
          <w:szCs w:val="30"/>
          <w:highlight w:val="none"/>
        </w:rPr>
        <w:t>4</w:t>
      </w:r>
      <w:r>
        <w:rPr>
          <w:rFonts w:hint="eastAsia" w:ascii="仿宋" w:hAnsi="仿宋" w:eastAsia="仿宋" w:cs="仿宋_GB2312"/>
          <w:szCs w:val="30"/>
          <w:highlight w:val="none"/>
        </w:rPr>
        <w:t>、技术响应、偏离说明表</w:t>
      </w:r>
      <w:r>
        <w:tab/>
      </w:r>
      <w:r>
        <w:fldChar w:fldCharType="begin"/>
      </w:r>
      <w:r>
        <w:instrText xml:space="preserve"> PAGEREF _Toc394 \h </w:instrText>
      </w:r>
      <w:r>
        <w:fldChar w:fldCharType="separate"/>
      </w:r>
      <w:r>
        <w:t>69</w:t>
      </w:r>
      <w:r>
        <w:fldChar w:fldCharType="end"/>
      </w:r>
      <w:r>
        <w:rPr>
          <w:rFonts w:hint="eastAsia" w:ascii="仿宋" w:hAnsi="仿宋" w:eastAsia="仿宋" w:cs="仿宋_GB2312"/>
          <w:caps/>
          <w:szCs w:val="24"/>
          <w:highlight w:val="none"/>
        </w:rPr>
        <w:fldChar w:fldCharType="end"/>
      </w:r>
    </w:p>
    <w:p w14:paraId="7A892215">
      <w:pPr>
        <w:pStyle w:val="14"/>
        <w:tabs>
          <w:tab w:val="right" w:leader="dot" w:pos="8846"/>
        </w:tabs>
      </w:pPr>
      <w:r>
        <w:rPr>
          <w:rFonts w:hint="eastAsia" w:ascii="仿宋" w:hAnsi="仿宋" w:eastAsia="仿宋" w:cs="仿宋_GB2312"/>
          <w:caps/>
          <w:szCs w:val="24"/>
          <w:highlight w:val="none"/>
        </w:rPr>
        <w:fldChar w:fldCharType="begin"/>
      </w:r>
      <w:r>
        <w:rPr>
          <w:rFonts w:hint="eastAsia" w:ascii="仿宋" w:hAnsi="仿宋" w:eastAsia="仿宋" w:cs="仿宋_GB2312"/>
          <w:caps/>
          <w:szCs w:val="24"/>
          <w:highlight w:val="none"/>
        </w:rPr>
        <w:instrText xml:space="preserve"> HYPERLINK \l _Toc18413 </w:instrText>
      </w:r>
      <w:r>
        <w:rPr>
          <w:rFonts w:hint="eastAsia" w:ascii="仿宋" w:hAnsi="仿宋" w:eastAsia="仿宋" w:cs="仿宋_GB2312"/>
          <w:caps/>
          <w:szCs w:val="24"/>
          <w:highlight w:val="none"/>
        </w:rPr>
        <w:fldChar w:fldCharType="separate"/>
      </w:r>
      <w:r>
        <w:rPr>
          <w:rFonts w:hint="eastAsia" w:ascii="仿宋" w:hAnsi="仿宋" w:eastAsia="仿宋" w:cs="仿宋_GB2312"/>
          <w:szCs w:val="30"/>
          <w:highlight w:val="none"/>
        </w:rPr>
        <w:t>1</w:t>
      </w:r>
      <w:r>
        <w:rPr>
          <w:rFonts w:ascii="仿宋" w:hAnsi="仿宋" w:eastAsia="仿宋" w:cs="仿宋_GB2312"/>
          <w:szCs w:val="30"/>
          <w:highlight w:val="none"/>
        </w:rPr>
        <w:t>5</w:t>
      </w:r>
      <w:r>
        <w:rPr>
          <w:rFonts w:hint="eastAsia" w:ascii="仿宋" w:hAnsi="仿宋" w:eastAsia="仿宋" w:cs="仿宋_GB2312"/>
          <w:szCs w:val="30"/>
          <w:highlight w:val="none"/>
        </w:rPr>
        <w:t>.服务方案</w:t>
      </w:r>
      <w:r>
        <w:tab/>
      </w:r>
      <w:r>
        <w:fldChar w:fldCharType="begin"/>
      </w:r>
      <w:r>
        <w:instrText xml:space="preserve"> PAGEREF _Toc18413 \h </w:instrText>
      </w:r>
      <w:r>
        <w:fldChar w:fldCharType="separate"/>
      </w:r>
      <w:r>
        <w:t>70</w:t>
      </w:r>
      <w:r>
        <w:fldChar w:fldCharType="end"/>
      </w:r>
      <w:r>
        <w:rPr>
          <w:rFonts w:hint="eastAsia" w:ascii="仿宋" w:hAnsi="仿宋" w:eastAsia="仿宋" w:cs="仿宋_GB2312"/>
          <w:caps/>
          <w:szCs w:val="24"/>
          <w:highlight w:val="none"/>
        </w:rPr>
        <w:fldChar w:fldCharType="end"/>
      </w:r>
    </w:p>
    <w:p w14:paraId="3B59AD12">
      <w:pPr>
        <w:pStyle w:val="14"/>
        <w:tabs>
          <w:tab w:val="right" w:leader="dot" w:pos="8846"/>
        </w:tabs>
      </w:pPr>
      <w:r>
        <w:rPr>
          <w:rFonts w:hint="eastAsia" w:ascii="仿宋" w:hAnsi="仿宋" w:eastAsia="仿宋" w:cs="仿宋_GB2312"/>
          <w:caps/>
          <w:szCs w:val="24"/>
          <w:highlight w:val="none"/>
        </w:rPr>
        <w:fldChar w:fldCharType="begin"/>
      </w:r>
      <w:r>
        <w:rPr>
          <w:rFonts w:hint="eastAsia" w:ascii="仿宋" w:hAnsi="仿宋" w:eastAsia="仿宋" w:cs="仿宋_GB2312"/>
          <w:caps/>
          <w:szCs w:val="24"/>
          <w:highlight w:val="none"/>
        </w:rPr>
        <w:instrText xml:space="preserve"> HYPERLINK \l _Toc15786 </w:instrText>
      </w:r>
      <w:r>
        <w:rPr>
          <w:rFonts w:hint="eastAsia" w:ascii="仿宋" w:hAnsi="仿宋" w:eastAsia="仿宋" w:cs="仿宋_GB2312"/>
          <w:caps/>
          <w:szCs w:val="24"/>
          <w:highlight w:val="none"/>
        </w:rPr>
        <w:fldChar w:fldCharType="separate"/>
      </w:r>
      <w:r>
        <w:rPr>
          <w:rFonts w:hint="eastAsia" w:ascii="仿宋" w:hAnsi="仿宋" w:eastAsia="仿宋" w:cs="仿宋_GB2312"/>
          <w:szCs w:val="30"/>
          <w:highlight w:val="none"/>
        </w:rPr>
        <w:t>1</w:t>
      </w:r>
      <w:r>
        <w:rPr>
          <w:rFonts w:ascii="仿宋" w:hAnsi="仿宋" w:eastAsia="仿宋" w:cs="仿宋_GB2312"/>
          <w:szCs w:val="30"/>
          <w:highlight w:val="none"/>
        </w:rPr>
        <w:t>6</w:t>
      </w:r>
      <w:r>
        <w:rPr>
          <w:rFonts w:hint="eastAsia" w:ascii="仿宋" w:hAnsi="仿宋" w:eastAsia="仿宋" w:cs="仿宋_GB2312"/>
          <w:szCs w:val="30"/>
          <w:highlight w:val="none"/>
        </w:rPr>
        <w:t>.供应商认为需提供的相关资料（格式自拟）</w:t>
      </w:r>
      <w:r>
        <w:tab/>
      </w:r>
      <w:r>
        <w:fldChar w:fldCharType="begin"/>
      </w:r>
      <w:r>
        <w:instrText xml:space="preserve"> PAGEREF _Toc15786 \h </w:instrText>
      </w:r>
      <w:r>
        <w:fldChar w:fldCharType="separate"/>
      </w:r>
      <w:r>
        <w:t>71</w:t>
      </w:r>
      <w:r>
        <w:fldChar w:fldCharType="end"/>
      </w:r>
      <w:r>
        <w:rPr>
          <w:rFonts w:hint="eastAsia" w:ascii="仿宋" w:hAnsi="仿宋" w:eastAsia="仿宋" w:cs="仿宋_GB2312"/>
          <w:caps/>
          <w:szCs w:val="24"/>
          <w:highlight w:val="none"/>
        </w:rPr>
        <w:fldChar w:fldCharType="end"/>
      </w:r>
    </w:p>
    <w:p w14:paraId="556DA78E">
      <w:pPr>
        <w:pStyle w:val="14"/>
        <w:tabs>
          <w:tab w:val="right" w:leader="dot" w:pos="8846"/>
        </w:tabs>
      </w:pPr>
      <w:r>
        <w:rPr>
          <w:rFonts w:hint="eastAsia" w:ascii="仿宋" w:hAnsi="仿宋" w:eastAsia="仿宋" w:cs="仿宋_GB2312"/>
          <w:caps/>
          <w:szCs w:val="24"/>
          <w:highlight w:val="none"/>
        </w:rPr>
        <w:fldChar w:fldCharType="begin"/>
      </w:r>
      <w:r>
        <w:rPr>
          <w:rFonts w:hint="eastAsia" w:ascii="仿宋" w:hAnsi="仿宋" w:eastAsia="仿宋" w:cs="仿宋_GB2312"/>
          <w:caps/>
          <w:szCs w:val="24"/>
          <w:highlight w:val="none"/>
        </w:rPr>
        <w:instrText xml:space="preserve"> HYPERLINK \l _Toc15284 </w:instrText>
      </w:r>
      <w:r>
        <w:rPr>
          <w:rFonts w:hint="eastAsia" w:ascii="仿宋" w:hAnsi="仿宋" w:eastAsia="仿宋" w:cs="仿宋_GB2312"/>
          <w:caps/>
          <w:szCs w:val="24"/>
          <w:highlight w:val="none"/>
        </w:rPr>
        <w:fldChar w:fldCharType="separate"/>
      </w:r>
      <w:r>
        <w:rPr>
          <w:rFonts w:hint="eastAsia" w:ascii="仿宋" w:hAnsi="仿宋" w:eastAsia="仿宋" w:cs="仿宋_GB2312"/>
          <w:spacing w:val="6"/>
          <w:szCs w:val="30"/>
          <w:highlight w:val="none"/>
        </w:rPr>
        <w:t>1</w:t>
      </w:r>
      <w:r>
        <w:rPr>
          <w:rFonts w:ascii="仿宋" w:hAnsi="仿宋" w:eastAsia="仿宋" w:cs="仿宋_GB2312"/>
          <w:spacing w:val="6"/>
          <w:szCs w:val="30"/>
          <w:highlight w:val="none"/>
        </w:rPr>
        <w:t>7</w:t>
      </w:r>
      <w:r>
        <w:rPr>
          <w:rFonts w:hint="eastAsia" w:ascii="仿宋" w:hAnsi="仿宋" w:eastAsia="仿宋" w:cs="仿宋_GB2312"/>
          <w:spacing w:val="6"/>
          <w:szCs w:val="30"/>
          <w:highlight w:val="none"/>
        </w:rPr>
        <w:t>.供应商承诺书</w:t>
      </w:r>
      <w:r>
        <w:tab/>
      </w:r>
      <w:r>
        <w:fldChar w:fldCharType="begin"/>
      </w:r>
      <w:r>
        <w:instrText xml:space="preserve"> PAGEREF _Toc15284 \h </w:instrText>
      </w:r>
      <w:r>
        <w:fldChar w:fldCharType="separate"/>
      </w:r>
      <w:r>
        <w:t>72</w:t>
      </w:r>
      <w:r>
        <w:fldChar w:fldCharType="end"/>
      </w:r>
      <w:r>
        <w:rPr>
          <w:rFonts w:hint="eastAsia" w:ascii="仿宋" w:hAnsi="仿宋" w:eastAsia="仿宋" w:cs="仿宋_GB2312"/>
          <w:caps/>
          <w:szCs w:val="24"/>
          <w:highlight w:val="none"/>
        </w:rPr>
        <w:fldChar w:fldCharType="end"/>
      </w:r>
    </w:p>
    <w:p w14:paraId="4496E578">
      <w:pPr>
        <w:spacing w:line="300" w:lineRule="auto"/>
        <w:jc w:val="distribute"/>
        <w:rPr>
          <w:rFonts w:hint="eastAsia" w:ascii="仿宋" w:hAnsi="仿宋" w:eastAsia="仿宋" w:cs="仿宋_GB2312"/>
          <w:sz w:val="24"/>
          <w:szCs w:val="24"/>
          <w:highlight w:val="none"/>
        </w:rPr>
        <w:sectPr>
          <w:footerReference r:id="rId3" w:type="default"/>
          <w:pgSz w:w="11907" w:h="16840"/>
          <w:pgMar w:top="1058" w:right="1474" w:bottom="1984" w:left="1587" w:header="851" w:footer="851" w:gutter="0"/>
          <w:pgNumType w:start="1"/>
          <w:cols w:space="720" w:num="1"/>
          <w:titlePg/>
          <w:docGrid w:linePitch="312" w:charSpace="0"/>
        </w:sectPr>
      </w:pPr>
      <w:r>
        <w:rPr>
          <w:rFonts w:hint="eastAsia" w:ascii="仿宋" w:hAnsi="仿宋" w:eastAsia="仿宋" w:cs="仿宋_GB2312"/>
          <w:caps/>
          <w:szCs w:val="24"/>
          <w:highlight w:val="none"/>
        </w:rPr>
        <w:fldChar w:fldCharType="end"/>
      </w:r>
    </w:p>
    <w:p w14:paraId="03EA6D9B">
      <w:pPr>
        <w:pStyle w:val="3"/>
        <w:spacing w:before="120" w:after="120" w:line="360" w:lineRule="auto"/>
        <w:ind w:left="-359" w:leftChars="-171"/>
        <w:rPr>
          <w:rFonts w:hint="eastAsia" w:ascii="仿宋" w:hAnsi="仿宋" w:eastAsia="仿宋" w:cs="仿宋_GB2312"/>
          <w:sz w:val="32"/>
          <w:szCs w:val="32"/>
          <w:highlight w:val="none"/>
        </w:rPr>
      </w:pPr>
      <w:bookmarkStart w:id="0" w:name="_Toc120411791"/>
      <w:bookmarkStart w:id="1" w:name="_Toc535815709"/>
      <w:bookmarkStart w:id="2" w:name="_Toc174951973"/>
      <w:bookmarkStart w:id="3" w:name="_Toc535814464"/>
      <w:bookmarkStart w:id="4" w:name="_Toc136229088"/>
      <w:bookmarkStart w:id="5" w:name="_Toc11627"/>
      <w:r>
        <w:rPr>
          <w:rFonts w:hint="eastAsia" w:ascii="仿宋" w:hAnsi="仿宋" w:eastAsia="仿宋" w:cs="仿宋_GB2312"/>
          <w:sz w:val="32"/>
          <w:szCs w:val="32"/>
          <w:highlight w:val="none"/>
        </w:rPr>
        <w:t>第一章  磋商邀请</w:t>
      </w:r>
      <w:bookmarkEnd w:id="0"/>
      <w:bookmarkEnd w:id="1"/>
      <w:bookmarkEnd w:id="2"/>
      <w:bookmarkEnd w:id="3"/>
      <w:bookmarkEnd w:id="4"/>
      <w:r>
        <w:rPr>
          <w:rFonts w:hint="eastAsia" w:ascii="仿宋" w:hAnsi="仿宋" w:eastAsia="仿宋" w:cs="仿宋_GB2312"/>
          <w:sz w:val="32"/>
          <w:szCs w:val="32"/>
          <w:highlight w:val="none"/>
        </w:rPr>
        <w:t>函</w:t>
      </w:r>
      <w:bookmarkEnd w:id="5"/>
    </w:p>
    <w:p w14:paraId="19BB6471">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cs="仿宋_GB2312"/>
          <w:sz w:val="24"/>
        </w:rPr>
      </w:pPr>
      <w:r>
        <w:rPr>
          <w:rFonts w:hint="eastAsia" w:ascii="仿宋" w:hAnsi="仿宋" w:eastAsia="仿宋" w:cs="仿宋_GB2312"/>
          <w:sz w:val="24"/>
        </w:rPr>
        <w:t>项目概况</w:t>
      </w:r>
    </w:p>
    <w:p w14:paraId="56E48079">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cs="仿宋_GB2312"/>
          <w:color w:val="000000"/>
          <w:sz w:val="24"/>
        </w:rPr>
      </w:pPr>
      <w:r>
        <w:rPr>
          <w:rFonts w:hint="eastAsia" w:ascii="仿宋" w:hAnsi="仿宋" w:eastAsia="仿宋" w:cs="仿宋_GB2312"/>
          <w:color w:val="000000"/>
          <w:sz w:val="24"/>
          <w:u w:val="single"/>
          <w:lang w:eastAsia="zh-CN"/>
        </w:rPr>
        <w:t>武汉市人力资源和社会保障局2025年法律服务采购项目</w:t>
      </w:r>
      <w:r>
        <w:rPr>
          <w:rFonts w:hint="eastAsia" w:ascii="仿宋" w:hAnsi="仿宋" w:eastAsia="仿宋" w:cs="仿宋_GB2312"/>
          <w:color w:val="000000"/>
          <w:sz w:val="24"/>
        </w:rPr>
        <w:t>的潜在供应商应在</w:t>
      </w:r>
      <w:r>
        <w:rPr>
          <w:rFonts w:hint="eastAsia" w:ascii="仿宋" w:hAnsi="仿宋" w:eastAsia="仿宋" w:cs="仿宋_GB2312"/>
          <w:color w:val="000000"/>
          <w:sz w:val="24"/>
          <w:u w:val="single"/>
        </w:rPr>
        <w:t>武汉市江岸区马祖路17号9楼（湖北中联太工程造价咨询有限公司）领取接待室或网络获取或邮寄</w:t>
      </w:r>
      <w:r>
        <w:rPr>
          <w:rFonts w:hint="eastAsia" w:ascii="仿宋" w:hAnsi="仿宋" w:eastAsia="仿宋" w:cs="仿宋_GB2312"/>
          <w:color w:val="000000"/>
          <w:sz w:val="24"/>
        </w:rPr>
        <w:t>获取竞争性磋商文件，</w:t>
      </w:r>
      <w:r>
        <w:rPr>
          <w:rFonts w:hint="eastAsia" w:ascii="仿宋" w:hAnsi="仿宋" w:eastAsia="仿宋" w:cs="仿宋_GB2312"/>
          <w:color w:val="auto"/>
          <w:sz w:val="24"/>
        </w:rPr>
        <w:t>并于</w:t>
      </w:r>
      <w:r>
        <w:rPr>
          <w:rFonts w:hint="eastAsia" w:ascii="仿宋" w:hAnsi="仿宋" w:eastAsia="仿宋" w:cs="仿宋_GB2312"/>
          <w:color w:val="auto"/>
          <w:sz w:val="24"/>
          <w:u w:val="single"/>
        </w:rPr>
        <w:t>202</w:t>
      </w:r>
      <w:r>
        <w:rPr>
          <w:rFonts w:hint="eastAsia" w:ascii="仿宋" w:hAnsi="仿宋" w:eastAsia="仿宋" w:cs="仿宋_GB2312"/>
          <w:color w:val="auto"/>
          <w:sz w:val="24"/>
          <w:u w:val="single"/>
          <w:lang w:val="en-US" w:eastAsia="zh-CN"/>
        </w:rPr>
        <w:t>5</w:t>
      </w:r>
      <w:r>
        <w:rPr>
          <w:rFonts w:hint="eastAsia" w:ascii="仿宋" w:hAnsi="仿宋" w:eastAsia="仿宋" w:cs="仿宋_GB2312"/>
          <w:bCs/>
          <w:color w:val="auto"/>
          <w:sz w:val="24"/>
          <w:u w:val="single"/>
        </w:rPr>
        <w:t>年</w:t>
      </w:r>
      <w:r>
        <w:rPr>
          <w:rFonts w:hint="eastAsia" w:ascii="仿宋" w:hAnsi="仿宋" w:eastAsia="仿宋" w:cs="仿宋_GB2312"/>
          <w:bCs/>
          <w:color w:val="auto"/>
          <w:sz w:val="24"/>
          <w:u w:val="single"/>
          <w:lang w:val="en-US" w:eastAsia="zh-CN"/>
        </w:rPr>
        <w:t>3</w:t>
      </w:r>
      <w:r>
        <w:rPr>
          <w:rFonts w:hint="eastAsia" w:ascii="仿宋" w:hAnsi="仿宋" w:eastAsia="仿宋" w:cs="仿宋_GB2312"/>
          <w:bCs/>
          <w:color w:val="auto"/>
          <w:sz w:val="24"/>
          <w:u w:val="single"/>
        </w:rPr>
        <w:t>月</w:t>
      </w:r>
      <w:r>
        <w:rPr>
          <w:rFonts w:hint="eastAsia" w:ascii="仿宋" w:hAnsi="仿宋" w:eastAsia="仿宋" w:cs="仿宋_GB2312"/>
          <w:bCs/>
          <w:color w:val="auto"/>
          <w:sz w:val="24"/>
          <w:u w:val="single"/>
          <w:lang w:val="en-US" w:eastAsia="zh-CN"/>
        </w:rPr>
        <w:t>20</w:t>
      </w:r>
      <w:r>
        <w:rPr>
          <w:rFonts w:hint="eastAsia" w:ascii="仿宋" w:hAnsi="仿宋" w:eastAsia="仿宋" w:cs="仿宋_GB2312"/>
          <w:bCs/>
          <w:color w:val="auto"/>
          <w:sz w:val="24"/>
          <w:u w:val="single"/>
        </w:rPr>
        <w:t>日</w:t>
      </w:r>
      <w:r>
        <w:rPr>
          <w:rFonts w:hint="eastAsia" w:ascii="仿宋" w:hAnsi="仿宋" w:eastAsia="仿宋" w:cs="仿宋_GB2312"/>
          <w:bCs/>
          <w:color w:val="auto"/>
          <w:sz w:val="24"/>
          <w:u w:val="single"/>
          <w:lang w:val="en-US" w:eastAsia="zh-CN"/>
        </w:rPr>
        <w:t>9</w:t>
      </w:r>
      <w:r>
        <w:rPr>
          <w:rFonts w:hint="eastAsia" w:ascii="仿宋" w:hAnsi="仿宋" w:eastAsia="仿宋" w:cs="仿宋_GB2312"/>
          <w:bCs/>
          <w:color w:val="auto"/>
          <w:sz w:val="24"/>
          <w:u w:val="single"/>
        </w:rPr>
        <w:t>点</w:t>
      </w:r>
      <w:r>
        <w:rPr>
          <w:rFonts w:hint="eastAsia" w:ascii="仿宋" w:hAnsi="仿宋" w:eastAsia="仿宋" w:cs="仿宋_GB2312"/>
          <w:bCs/>
          <w:color w:val="auto"/>
          <w:sz w:val="24"/>
          <w:u w:val="single"/>
          <w:lang w:val="en-US" w:eastAsia="zh-CN"/>
        </w:rPr>
        <w:t>3</w:t>
      </w:r>
      <w:r>
        <w:rPr>
          <w:rFonts w:hint="eastAsia" w:ascii="仿宋" w:hAnsi="仿宋" w:eastAsia="仿宋" w:cs="仿宋_GB2312"/>
          <w:bCs/>
          <w:color w:val="auto"/>
          <w:sz w:val="24"/>
          <w:u w:val="single"/>
        </w:rPr>
        <w:t>0分</w:t>
      </w:r>
      <w:r>
        <w:rPr>
          <w:rFonts w:hint="eastAsia" w:ascii="仿宋" w:hAnsi="仿宋" w:eastAsia="仿宋" w:cs="仿宋_GB2312"/>
          <w:bCs/>
          <w:color w:val="auto"/>
          <w:sz w:val="24"/>
        </w:rPr>
        <w:t>（北</w:t>
      </w:r>
      <w:r>
        <w:rPr>
          <w:rFonts w:hint="eastAsia" w:ascii="仿宋" w:hAnsi="仿宋" w:eastAsia="仿宋" w:cs="仿宋_GB2312"/>
          <w:bCs/>
          <w:color w:val="000000"/>
          <w:sz w:val="24"/>
        </w:rPr>
        <w:t>京时间）前递交响应文件</w:t>
      </w:r>
      <w:r>
        <w:rPr>
          <w:rFonts w:hint="eastAsia" w:ascii="仿宋" w:hAnsi="仿宋" w:eastAsia="仿宋" w:cs="仿宋_GB2312"/>
          <w:color w:val="000000"/>
          <w:sz w:val="24"/>
        </w:rPr>
        <w:t>。</w:t>
      </w:r>
    </w:p>
    <w:p w14:paraId="04E63130">
      <w:pPr>
        <w:widowControl/>
        <w:adjustRightInd w:val="0"/>
        <w:spacing w:before="156" w:beforeLines="50" w:line="360" w:lineRule="auto"/>
        <w:ind w:firstLine="482" w:firstLineChars="200"/>
        <w:jc w:val="left"/>
        <w:rPr>
          <w:rFonts w:ascii="仿宋" w:hAnsi="仿宋" w:eastAsia="仿宋" w:cs="仿宋_GB2312"/>
          <w:color w:val="000000"/>
          <w:kern w:val="0"/>
          <w:sz w:val="24"/>
        </w:rPr>
      </w:pPr>
      <w:r>
        <w:rPr>
          <w:rFonts w:hint="eastAsia" w:ascii="仿宋" w:hAnsi="仿宋" w:eastAsia="仿宋" w:cs="仿宋_GB2312"/>
          <w:b/>
          <w:color w:val="000000"/>
          <w:kern w:val="0"/>
          <w:sz w:val="24"/>
        </w:rPr>
        <w:t>一、项目基本情况</w:t>
      </w:r>
    </w:p>
    <w:p w14:paraId="1B8239FF">
      <w:pPr>
        <w:widowControl/>
        <w:adjustRightInd w:val="0"/>
        <w:spacing w:line="360" w:lineRule="auto"/>
        <w:ind w:firstLine="480" w:firstLineChars="200"/>
        <w:jc w:val="left"/>
        <w:rPr>
          <w:rFonts w:hint="default" w:ascii="仿宋" w:hAnsi="仿宋" w:eastAsia="仿宋" w:cs="仿宋_GB2312"/>
          <w:color w:val="000000"/>
          <w:kern w:val="0"/>
          <w:sz w:val="24"/>
          <w:lang w:val="en-US" w:eastAsia="zh-CN"/>
        </w:rPr>
      </w:pPr>
      <w:r>
        <w:rPr>
          <w:rFonts w:hint="eastAsia" w:ascii="仿宋" w:hAnsi="仿宋" w:eastAsia="仿宋" w:cs="仿宋_GB2312"/>
          <w:color w:val="000000"/>
          <w:kern w:val="0"/>
          <w:sz w:val="24"/>
        </w:rPr>
        <w:t>1.项目编号：HBZLT-WH-32</w:t>
      </w:r>
      <w:r>
        <w:rPr>
          <w:rFonts w:hint="eastAsia" w:ascii="仿宋" w:hAnsi="仿宋" w:eastAsia="仿宋" w:cs="仿宋_GB2312"/>
          <w:color w:val="000000"/>
          <w:kern w:val="0"/>
          <w:sz w:val="24"/>
          <w:lang w:val="en-US" w:eastAsia="zh-CN"/>
        </w:rPr>
        <w:t>5</w:t>
      </w:r>
      <w:r>
        <w:rPr>
          <w:rFonts w:hint="eastAsia" w:ascii="仿宋" w:hAnsi="仿宋" w:eastAsia="仿宋" w:cs="仿宋_GB2312"/>
          <w:color w:val="000000"/>
          <w:kern w:val="0"/>
          <w:sz w:val="24"/>
        </w:rPr>
        <w:t>0</w:t>
      </w:r>
      <w:r>
        <w:rPr>
          <w:rFonts w:hint="eastAsia" w:ascii="仿宋" w:hAnsi="仿宋" w:eastAsia="仿宋" w:cs="仿宋_GB2312"/>
          <w:color w:val="000000"/>
          <w:kern w:val="0"/>
          <w:sz w:val="24"/>
          <w:lang w:val="en-US" w:eastAsia="zh-CN"/>
        </w:rPr>
        <w:t>03</w:t>
      </w:r>
    </w:p>
    <w:p w14:paraId="57369CBF">
      <w:pPr>
        <w:widowControl/>
        <w:adjustRightInd w:val="0"/>
        <w:spacing w:line="360" w:lineRule="auto"/>
        <w:ind w:firstLine="480" w:firstLineChars="200"/>
        <w:jc w:val="left"/>
        <w:rPr>
          <w:rFonts w:hint="eastAsia" w:ascii="仿宋" w:hAnsi="仿宋" w:eastAsia="仿宋" w:cs="仿宋_GB2312"/>
          <w:color w:val="000000"/>
          <w:sz w:val="24"/>
          <w:lang w:eastAsia="zh-CN"/>
        </w:rPr>
      </w:pPr>
      <w:r>
        <w:rPr>
          <w:rFonts w:hint="eastAsia" w:ascii="仿宋" w:hAnsi="仿宋" w:eastAsia="仿宋" w:cs="仿宋_GB2312"/>
          <w:color w:val="000000"/>
          <w:kern w:val="0"/>
          <w:sz w:val="24"/>
        </w:rPr>
        <w:t>2.项目名称：</w:t>
      </w:r>
      <w:r>
        <w:rPr>
          <w:rFonts w:hint="eastAsia" w:ascii="仿宋" w:hAnsi="仿宋" w:eastAsia="仿宋" w:cs="仿宋_GB2312"/>
          <w:color w:val="000000"/>
          <w:sz w:val="24"/>
          <w:lang w:eastAsia="zh-CN"/>
        </w:rPr>
        <w:t>武汉市人力资源和社会保障局2025年法律服务采购项目</w:t>
      </w:r>
    </w:p>
    <w:p w14:paraId="082AD641">
      <w:pPr>
        <w:widowControl/>
        <w:adjustRightInd w:val="0"/>
        <w:spacing w:line="360" w:lineRule="auto"/>
        <w:ind w:firstLine="480" w:firstLineChars="200"/>
        <w:jc w:val="left"/>
        <w:rPr>
          <w:rFonts w:ascii="仿宋" w:hAnsi="仿宋" w:eastAsia="仿宋" w:cs="仿宋_GB2312"/>
          <w:color w:val="000000"/>
          <w:kern w:val="0"/>
          <w:sz w:val="24"/>
        </w:rPr>
      </w:pPr>
      <w:r>
        <w:rPr>
          <w:rFonts w:ascii="仿宋" w:hAnsi="仿宋" w:eastAsia="仿宋" w:cs="仿宋_GB2312"/>
          <w:color w:val="000000"/>
          <w:kern w:val="0"/>
          <w:sz w:val="24"/>
        </w:rPr>
        <w:t>3</w:t>
      </w:r>
      <w:r>
        <w:rPr>
          <w:rFonts w:hint="eastAsia" w:ascii="仿宋" w:hAnsi="仿宋" w:eastAsia="仿宋" w:cs="仿宋_GB2312"/>
          <w:color w:val="000000"/>
          <w:kern w:val="0"/>
          <w:sz w:val="24"/>
        </w:rPr>
        <w:t>.采购方式：竞争性磋商</w:t>
      </w:r>
    </w:p>
    <w:p w14:paraId="7A70E464">
      <w:pPr>
        <w:widowControl/>
        <w:adjustRightInd w:val="0"/>
        <w:spacing w:line="360" w:lineRule="auto"/>
        <w:ind w:firstLine="480" w:firstLineChars="200"/>
        <w:jc w:val="left"/>
        <w:rPr>
          <w:rFonts w:hint="default" w:ascii="仿宋" w:hAnsi="仿宋" w:eastAsia="仿宋" w:cs="仿宋_GB2312"/>
          <w:color w:val="000000"/>
          <w:kern w:val="0"/>
          <w:sz w:val="24"/>
          <w:lang w:val="en-US" w:eastAsia="zh-CN"/>
        </w:rPr>
      </w:pPr>
      <w:r>
        <w:rPr>
          <w:rFonts w:ascii="仿宋" w:hAnsi="仿宋" w:eastAsia="仿宋" w:cs="仿宋_GB2312"/>
          <w:color w:val="000000"/>
          <w:kern w:val="0"/>
          <w:sz w:val="24"/>
        </w:rPr>
        <w:t>4</w:t>
      </w:r>
      <w:r>
        <w:rPr>
          <w:rFonts w:hint="eastAsia" w:ascii="仿宋" w:hAnsi="仿宋" w:eastAsia="仿宋" w:cs="仿宋_GB2312"/>
          <w:color w:val="000000"/>
          <w:kern w:val="0"/>
          <w:sz w:val="24"/>
        </w:rPr>
        <w:t>.预算金额（万元）：</w:t>
      </w:r>
      <w:r>
        <w:rPr>
          <w:rFonts w:hint="eastAsia" w:ascii="仿宋" w:hAnsi="仿宋" w:eastAsia="仿宋" w:cs="仿宋_GB2312"/>
          <w:color w:val="000000"/>
          <w:kern w:val="0"/>
          <w:sz w:val="24"/>
          <w:lang w:val="en-US" w:eastAsia="zh-CN"/>
        </w:rPr>
        <w:t>45</w:t>
      </w:r>
    </w:p>
    <w:p w14:paraId="09FE75AC">
      <w:pPr>
        <w:widowControl/>
        <w:adjustRightInd w:val="0"/>
        <w:spacing w:line="360" w:lineRule="auto"/>
        <w:ind w:firstLine="480" w:firstLineChars="200"/>
        <w:jc w:val="left"/>
        <w:rPr>
          <w:rFonts w:hint="default" w:ascii="仿宋" w:hAnsi="仿宋" w:eastAsia="仿宋" w:cs="仿宋_GB2312"/>
          <w:color w:val="000000"/>
          <w:kern w:val="0"/>
          <w:sz w:val="24"/>
          <w:lang w:val="en-US" w:eastAsia="zh-CN"/>
        </w:rPr>
      </w:pPr>
      <w:r>
        <w:rPr>
          <w:rFonts w:ascii="仿宋" w:hAnsi="仿宋" w:eastAsia="仿宋" w:cs="仿宋_GB2312"/>
          <w:color w:val="000000"/>
          <w:kern w:val="0"/>
          <w:sz w:val="24"/>
        </w:rPr>
        <w:t>5</w:t>
      </w:r>
      <w:r>
        <w:rPr>
          <w:rFonts w:hint="eastAsia" w:ascii="仿宋" w:hAnsi="仿宋" w:eastAsia="仿宋" w:cs="仿宋_GB2312"/>
          <w:color w:val="000000"/>
          <w:kern w:val="0"/>
          <w:sz w:val="24"/>
        </w:rPr>
        <w:t>.最高限价（万元）：</w:t>
      </w:r>
      <w:r>
        <w:rPr>
          <w:rFonts w:hint="eastAsia" w:ascii="仿宋" w:hAnsi="仿宋" w:eastAsia="仿宋" w:cs="仿宋_GB2312"/>
          <w:color w:val="000000"/>
          <w:kern w:val="0"/>
          <w:sz w:val="24"/>
          <w:lang w:val="en-US" w:eastAsia="zh-CN"/>
        </w:rPr>
        <w:t>45</w:t>
      </w:r>
    </w:p>
    <w:p w14:paraId="521C6CF7">
      <w:pPr>
        <w:widowControl/>
        <w:adjustRightInd w:val="0"/>
        <w:spacing w:line="360" w:lineRule="auto"/>
        <w:ind w:firstLine="480" w:firstLineChars="200"/>
        <w:jc w:val="left"/>
        <w:rPr>
          <w:rFonts w:ascii="仿宋" w:hAnsi="仿宋" w:eastAsia="仿宋" w:cs="仿宋_GB2312"/>
          <w:color w:val="000000"/>
          <w:kern w:val="0"/>
          <w:sz w:val="24"/>
        </w:rPr>
      </w:pPr>
      <w:r>
        <w:rPr>
          <w:rFonts w:ascii="仿宋" w:hAnsi="仿宋" w:eastAsia="仿宋" w:cs="仿宋_GB2312"/>
          <w:color w:val="000000"/>
          <w:kern w:val="0"/>
          <w:sz w:val="24"/>
        </w:rPr>
        <w:t>6</w:t>
      </w:r>
      <w:r>
        <w:rPr>
          <w:rFonts w:hint="eastAsia" w:ascii="仿宋" w:hAnsi="仿宋" w:eastAsia="仿宋" w:cs="仿宋_GB2312"/>
          <w:color w:val="000000"/>
          <w:kern w:val="0"/>
          <w:sz w:val="24"/>
        </w:rPr>
        <w:t>.采购需求：</w:t>
      </w:r>
      <w:r>
        <w:rPr>
          <w:rFonts w:hint="eastAsia" w:ascii="仿宋" w:hAnsi="仿宋" w:eastAsia="仿宋" w:cs="仿宋_GB2312"/>
          <w:color w:val="000000"/>
          <w:kern w:val="0"/>
          <w:sz w:val="24"/>
          <w:lang w:bidi="zh-CN"/>
        </w:rPr>
        <w:t>详见磋商文件第三章</w:t>
      </w:r>
    </w:p>
    <w:p w14:paraId="1A6BE575">
      <w:pPr>
        <w:widowControl/>
        <w:adjustRightInd w:val="0"/>
        <w:spacing w:line="360" w:lineRule="auto"/>
        <w:ind w:firstLine="480" w:firstLineChars="200"/>
        <w:jc w:val="left"/>
        <w:rPr>
          <w:rFonts w:ascii="仿宋" w:hAnsi="仿宋" w:eastAsia="仿宋" w:cs="仿宋_GB2312"/>
          <w:color w:val="000000"/>
          <w:kern w:val="0"/>
          <w:sz w:val="24"/>
        </w:rPr>
      </w:pPr>
      <w:r>
        <w:rPr>
          <w:rFonts w:ascii="仿宋" w:hAnsi="仿宋" w:eastAsia="仿宋" w:cs="仿宋_GB2312"/>
          <w:color w:val="000000"/>
          <w:kern w:val="0"/>
          <w:sz w:val="24"/>
        </w:rPr>
        <w:t>7</w:t>
      </w:r>
      <w:r>
        <w:rPr>
          <w:rFonts w:hint="eastAsia" w:ascii="仿宋" w:hAnsi="仿宋" w:eastAsia="仿宋" w:cs="仿宋_GB2312"/>
          <w:color w:val="000000"/>
          <w:kern w:val="0"/>
          <w:sz w:val="24"/>
        </w:rPr>
        <w:t>.合同履行期限：</w:t>
      </w:r>
      <w:r>
        <w:rPr>
          <w:rFonts w:hint="eastAsia" w:ascii="仿宋" w:hAnsi="仿宋" w:eastAsia="仿宋" w:cs="仿宋_GB2312"/>
          <w:color w:val="000000"/>
          <w:kern w:val="0"/>
          <w:sz w:val="24"/>
          <w:lang w:val="en-US" w:eastAsia="zh-CN"/>
        </w:rPr>
        <w:t>1年（自2025年4月1日起至2026年3月31日止）</w:t>
      </w:r>
    </w:p>
    <w:p w14:paraId="156CE952">
      <w:pPr>
        <w:widowControl/>
        <w:adjustRightInd w:val="0"/>
        <w:spacing w:line="360" w:lineRule="auto"/>
        <w:ind w:firstLine="480" w:firstLineChars="200"/>
        <w:jc w:val="left"/>
        <w:rPr>
          <w:rFonts w:ascii="仿宋" w:hAnsi="仿宋" w:eastAsia="仿宋" w:cs="仿宋_GB2312"/>
          <w:color w:val="000000"/>
          <w:kern w:val="0"/>
          <w:sz w:val="24"/>
        </w:rPr>
      </w:pPr>
      <w:r>
        <w:rPr>
          <w:rFonts w:hint="eastAsia" w:ascii="仿宋" w:hAnsi="仿宋" w:eastAsia="仿宋" w:cs="仿宋_GB2312"/>
          <w:color w:val="000000"/>
          <w:kern w:val="0"/>
          <w:sz w:val="24"/>
        </w:rPr>
        <w:t>8.本项目（是/否）接受联合体投标：否</w:t>
      </w:r>
    </w:p>
    <w:p w14:paraId="65CE5438">
      <w:pPr>
        <w:widowControl/>
        <w:adjustRightInd w:val="0"/>
        <w:spacing w:line="360" w:lineRule="auto"/>
        <w:ind w:firstLine="480" w:firstLineChars="200"/>
        <w:jc w:val="left"/>
        <w:rPr>
          <w:rFonts w:ascii="仿宋" w:hAnsi="仿宋" w:eastAsia="仿宋" w:cs="仿宋_GB2312"/>
          <w:color w:val="000000"/>
          <w:kern w:val="0"/>
          <w:sz w:val="24"/>
        </w:rPr>
      </w:pPr>
      <w:r>
        <w:rPr>
          <w:rFonts w:hint="eastAsia" w:ascii="仿宋" w:hAnsi="仿宋" w:eastAsia="仿宋" w:cs="仿宋_GB2312"/>
          <w:color w:val="000000"/>
          <w:kern w:val="0"/>
          <w:sz w:val="24"/>
        </w:rPr>
        <w:t>9.是否可采购进口产品：否</w:t>
      </w:r>
    </w:p>
    <w:p w14:paraId="2881E57D">
      <w:pPr>
        <w:widowControl/>
        <w:adjustRightInd w:val="0"/>
        <w:spacing w:line="360" w:lineRule="auto"/>
        <w:ind w:firstLine="480" w:firstLineChars="200"/>
        <w:jc w:val="left"/>
        <w:rPr>
          <w:rFonts w:ascii="仿宋" w:hAnsi="仿宋" w:eastAsia="仿宋" w:cs="仿宋_GB2312"/>
          <w:color w:val="000000"/>
          <w:kern w:val="0"/>
          <w:sz w:val="24"/>
        </w:rPr>
      </w:pPr>
      <w:r>
        <w:rPr>
          <w:rFonts w:hint="eastAsia" w:ascii="仿宋" w:hAnsi="仿宋" w:eastAsia="仿宋" w:cs="仿宋_GB2312"/>
          <w:color w:val="000000"/>
          <w:kern w:val="0"/>
          <w:sz w:val="24"/>
        </w:rPr>
        <w:t>10.本项目（是/否）接受合同分包：否</w:t>
      </w:r>
    </w:p>
    <w:p w14:paraId="4F68562D">
      <w:pPr>
        <w:widowControl/>
        <w:adjustRightInd w:val="0"/>
        <w:spacing w:line="360"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11.本项目（是/否）专门面向中小微企业：否</w:t>
      </w:r>
    </w:p>
    <w:p w14:paraId="10750C28">
      <w:pPr>
        <w:widowControl/>
        <w:adjustRightInd w:val="0"/>
        <w:spacing w:line="360" w:lineRule="auto"/>
        <w:ind w:firstLine="480" w:firstLineChars="200"/>
        <w:jc w:val="left"/>
        <w:rPr>
          <w:rFonts w:ascii="仿宋" w:hAnsi="仿宋" w:eastAsia="仿宋" w:cs="仿宋_GB2312"/>
          <w:kern w:val="0"/>
          <w:sz w:val="24"/>
        </w:rPr>
      </w:pPr>
      <w:r>
        <w:rPr>
          <w:rFonts w:hint="eastAsia" w:ascii="仿宋" w:hAnsi="仿宋" w:eastAsia="仿宋" w:cs="仿宋_GB2312"/>
          <w:kern w:val="0"/>
          <w:sz w:val="24"/>
        </w:rPr>
        <w:t>12.符合条件的小微企业价格扣除优惠为：10%</w:t>
      </w:r>
    </w:p>
    <w:p w14:paraId="438BAC9C">
      <w:pPr>
        <w:widowControl/>
        <w:adjustRightInd w:val="0"/>
        <w:spacing w:line="360" w:lineRule="auto"/>
        <w:ind w:left="420"/>
        <w:jc w:val="left"/>
        <w:rPr>
          <w:rFonts w:ascii="仿宋" w:hAnsi="仿宋" w:eastAsia="仿宋" w:cs="仿宋_GB2312"/>
          <w:b/>
          <w:color w:val="000000"/>
          <w:kern w:val="0"/>
          <w:sz w:val="24"/>
        </w:rPr>
      </w:pPr>
      <w:r>
        <w:rPr>
          <w:rFonts w:hint="eastAsia" w:ascii="仿宋" w:hAnsi="仿宋" w:eastAsia="仿宋" w:cs="仿宋_GB2312"/>
          <w:b/>
          <w:color w:val="000000"/>
          <w:kern w:val="0"/>
          <w:sz w:val="24"/>
        </w:rPr>
        <w:t>二、申请人的资格要求</w:t>
      </w:r>
    </w:p>
    <w:p w14:paraId="48C93C90">
      <w:pPr>
        <w:widowControl/>
        <w:adjustRightInd w:val="0"/>
        <w:spacing w:line="360" w:lineRule="auto"/>
        <w:ind w:firstLine="480" w:firstLineChars="200"/>
        <w:jc w:val="left"/>
        <w:rPr>
          <w:rFonts w:ascii="仿宋" w:hAnsi="仿宋" w:eastAsia="仿宋" w:cs="仿宋_GB2312"/>
          <w:color w:val="000000"/>
          <w:kern w:val="0"/>
          <w:sz w:val="24"/>
        </w:rPr>
      </w:pPr>
      <w:r>
        <w:rPr>
          <w:rFonts w:hint="eastAsia" w:ascii="仿宋" w:hAnsi="仿宋" w:eastAsia="仿宋" w:cs="仿宋_GB2312"/>
          <w:color w:val="000000"/>
          <w:kern w:val="0"/>
          <w:sz w:val="24"/>
        </w:rPr>
        <w:t>1.满足《中华人民共和国政府采购法》第二十二条规定，即：</w:t>
      </w:r>
    </w:p>
    <w:p w14:paraId="1D6EACE0">
      <w:pPr>
        <w:widowControl/>
        <w:adjustRightInd w:val="0"/>
        <w:spacing w:line="360" w:lineRule="auto"/>
        <w:ind w:firstLine="480" w:firstLineChars="200"/>
        <w:jc w:val="left"/>
        <w:rPr>
          <w:rFonts w:ascii="仿宋" w:hAnsi="仿宋" w:eastAsia="仿宋" w:cs="仿宋_GB2312"/>
          <w:color w:val="000000"/>
          <w:kern w:val="0"/>
          <w:sz w:val="24"/>
        </w:rPr>
      </w:pPr>
      <w:r>
        <w:rPr>
          <w:rFonts w:hint="eastAsia" w:ascii="仿宋" w:hAnsi="仿宋" w:eastAsia="仿宋" w:cs="仿宋_GB2312"/>
          <w:color w:val="000000"/>
          <w:kern w:val="0"/>
          <w:sz w:val="24"/>
        </w:rPr>
        <w:t>（1）具有独立承担民事责任的能力；</w:t>
      </w:r>
    </w:p>
    <w:p w14:paraId="4339E25A">
      <w:pPr>
        <w:widowControl/>
        <w:adjustRightInd w:val="0"/>
        <w:spacing w:line="360" w:lineRule="auto"/>
        <w:ind w:firstLine="480" w:firstLineChars="200"/>
        <w:jc w:val="left"/>
        <w:rPr>
          <w:rFonts w:ascii="仿宋" w:hAnsi="仿宋" w:eastAsia="仿宋" w:cs="仿宋_GB2312"/>
          <w:color w:val="000000"/>
          <w:kern w:val="0"/>
          <w:sz w:val="24"/>
        </w:rPr>
      </w:pPr>
      <w:r>
        <w:rPr>
          <w:rFonts w:hint="eastAsia" w:ascii="仿宋" w:hAnsi="仿宋" w:eastAsia="仿宋" w:cs="仿宋_GB2312"/>
          <w:color w:val="000000"/>
          <w:kern w:val="0"/>
          <w:sz w:val="24"/>
        </w:rPr>
        <w:t>（2）具有良好的商业信誉和健全的财务会计制度；</w:t>
      </w:r>
    </w:p>
    <w:p w14:paraId="1FC93246">
      <w:pPr>
        <w:widowControl/>
        <w:adjustRightInd w:val="0"/>
        <w:spacing w:line="360" w:lineRule="auto"/>
        <w:ind w:firstLine="480" w:firstLineChars="200"/>
        <w:jc w:val="left"/>
        <w:rPr>
          <w:rFonts w:ascii="仿宋" w:hAnsi="仿宋" w:eastAsia="仿宋" w:cs="仿宋_GB2312"/>
          <w:color w:val="000000"/>
          <w:kern w:val="0"/>
          <w:sz w:val="24"/>
        </w:rPr>
      </w:pPr>
      <w:r>
        <w:rPr>
          <w:rFonts w:hint="eastAsia" w:ascii="仿宋" w:hAnsi="仿宋" w:eastAsia="仿宋" w:cs="仿宋_GB2312"/>
          <w:color w:val="000000"/>
          <w:kern w:val="0"/>
          <w:sz w:val="24"/>
        </w:rPr>
        <w:t>（3）具有履行合同所必需的设备和专业技术能力；</w:t>
      </w:r>
    </w:p>
    <w:p w14:paraId="0E7E95FB">
      <w:pPr>
        <w:widowControl/>
        <w:adjustRightInd w:val="0"/>
        <w:spacing w:line="360" w:lineRule="auto"/>
        <w:ind w:firstLine="480" w:firstLineChars="200"/>
        <w:jc w:val="left"/>
        <w:rPr>
          <w:rFonts w:ascii="仿宋" w:hAnsi="仿宋" w:eastAsia="仿宋" w:cs="仿宋_GB2312"/>
          <w:color w:val="000000"/>
          <w:kern w:val="0"/>
          <w:sz w:val="24"/>
        </w:rPr>
      </w:pPr>
      <w:r>
        <w:rPr>
          <w:rFonts w:hint="eastAsia" w:ascii="仿宋" w:hAnsi="仿宋" w:eastAsia="仿宋" w:cs="仿宋_GB2312"/>
          <w:color w:val="000000"/>
          <w:kern w:val="0"/>
          <w:sz w:val="24"/>
        </w:rPr>
        <w:t>（4）有依法缴纳税收和社会保障资金的良好记录；</w:t>
      </w:r>
    </w:p>
    <w:p w14:paraId="33900D02">
      <w:pPr>
        <w:widowControl/>
        <w:adjustRightInd w:val="0"/>
        <w:spacing w:line="360" w:lineRule="auto"/>
        <w:ind w:firstLine="480" w:firstLineChars="200"/>
        <w:jc w:val="left"/>
        <w:rPr>
          <w:rFonts w:ascii="仿宋" w:hAnsi="仿宋" w:eastAsia="仿宋" w:cs="仿宋_GB2312"/>
          <w:color w:val="000000"/>
          <w:kern w:val="0"/>
          <w:sz w:val="24"/>
        </w:rPr>
      </w:pPr>
      <w:r>
        <w:rPr>
          <w:rFonts w:hint="eastAsia" w:ascii="仿宋" w:hAnsi="仿宋" w:eastAsia="仿宋" w:cs="仿宋_GB2312"/>
          <w:color w:val="000000"/>
          <w:kern w:val="0"/>
          <w:sz w:val="24"/>
        </w:rPr>
        <w:t>（5）参加政府采购活动前三年内，在经营活动中没有重大违法记录；</w:t>
      </w:r>
    </w:p>
    <w:p w14:paraId="115E1875">
      <w:pPr>
        <w:widowControl/>
        <w:adjustRightInd w:val="0"/>
        <w:spacing w:line="360" w:lineRule="auto"/>
        <w:ind w:firstLine="480" w:firstLineChars="200"/>
        <w:jc w:val="left"/>
        <w:rPr>
          <w:rFonts w:ascii="仿宋" w:hAnsi="仿宋" w:eastAsia="仿宋" w:cs="仿宋_GB2312"/>
          <w:color w:val="000000"/>
          <w:kern w:val="0"/>
          <w:sz w:val="24"/>
        </w:rPr>
      </w:pPr>
      <w:r>
        <w:rPr>
          <w:rFonts w:hint="eastAsia" w:ascii="仿宋" w:hAnsi="仿宋" w:eastAsia="仿宋" w:cs="仿宋_GB2312"/>
          <w:color w:val="000000"/>
          <w:kern w:val="0"/>
          <w:sz w:val="24"/>
        </w:rPr>
        <w:t>（6）法律、行政法规规定的其他条件。</w:t>
      </w:r>
    </w:p>
    <w:p w14:paraId="27B2C602">
      <w:pPr>
        <w:widowControl/>
        <w:adjustRightInd w:val="0"/>
        <w:spacing w:line="360" w:lineRule="auto"/>
        <w:ind w:firstLine="480" w:firstLineChars="200"/>
        <w:jc w:val="left"/>
        <w:rPr>
          <w:rFonts w:ascii="仿宋" w:hAnsi="仿宋" w:eastAsia="仿宋" w:cs="仿宋_GB2312"/>
          <w:color w:val="000000"/>
          <w:kern w:val="0"/>
          <w:sz w:val="24"/>
        </w:rPr>
      </w:pPr>
      <w:r>
        <w:rPr>
          <w:rFonts w:hint="eastAsia" w:ascii="仿宋" w:hAnsi="仿宋" w:eastAsia="仿宋" w:cs="仿宋_GB2312"/>
          <w:color w:val="000000"/>
          <w:kern w:val="0"/>
          <w:sz w:val="24"/>
        </w:rPr>
        <w:t>2.单位负责人为同一人或者存在直接控股、管理关系的不同供应商，不得参加本项目同一合同项下的政府采购活动。</w:t>
      </w:r>
    </w:p>
    <w:p w14:paraId="06036CE2">
      <w:pPr>
        <w:widowControl/>
        <w:adjustRightInd w:val="0"/>
        <w:spacing w:line="360" w:lineRule="auto"/>
        <w:ind w:firstLine="480" w:firstLineChars="200"/>
        <w:jc w:val="left"/>
        <w:rPr>
          <w:rFonts w:ascii="仿宋" w:hAnsi="仿宋" w:eastAsia="仿宋" w:cs="仿宋_GB2312"/>
          <w:color w:val="000000"/>
          <w:kern w:val="0"/>
          <w:sz w:val="24"/>
        </w:rPr>
      </w:pPr>
      <w:r>
        <w:rPr>
          <w:rFonts w:hint="eastAsia" w:ascii="仿宋" w:hAnsi="仿宋" w:eastAsia="仿宋" w:cs="仿宋_GB2312"/>
          <w:color w:val="000000"/>
          <w:kern w:val="0"/>
          <w:sz w:val="24"/>
        </w:rPr>
        <w:t>3.为本采购项目提供整体设计、规范编制或者项目管理、监理、检测等服务的，不得再参加本项目的其他招标采购活动。</w:t>
      </w:r>
    </w:p>
    <w:p w14:paraId="4800542D">
      <w:pPr>
        <w:widowControl/>
        <w:adjustRightInd w:val="0"/>
        <w:spacing w:line="360" w:lineRule="auto"/>
        <w:ind w:firstLine="480" w:firstLineChars="200"/>
        <w:jc w:val="left"/>
        <w:rPr>
          <w:rFonts w:ascii="仿宋" w:hAnsi="仿宋" w:eastAsia="仿宋" w:cs="仿宋_GB2312"/>
          <w:color w:val="000000"/>
          <w:kern w:val="0"/>
          <w:sz w:val="24"/>
        </w:rPr>
      </w:pPr>
      <w:r>
        <w:rPr>
          <w:rFonts w:hint="eastAsia" w:ascii="仿宋" w:hAnsi="仿宋" w:eastAsia="仿宋" w:cs="仿宋_GB2312"/>
          <w:color w:val="000000"/>
          <w:kern w:val="0"/>
          <w:sz w:val="24"/>
        </w:rPr>
        <w:t>4.未被列入失信被执行人、重大税收违法失信主体，未被列入政府采购严重违法失信行为记录名单。</w:t>
      </w:r>
    </w:p>
    <w:p w14:paraId="67842B3B">
      <w:pPr>
        <w:widowControl/>
        <w:adjustRightInd w:val="0"/>
        <w:spacing w:line="360" w:lineRule="auto"/>
        <w:ind w:firstLine="480" w:firstLineChars="200"/>
        <w:jc w:val="left"/>
        <w:rPr>
          <w:rFonts w:ascii="仿宋" w:hAnsi="仿宋" w:eastAsia="仿宋" w:cs="仿宋_GB2312"/>
          <w:color w:val="000000"/>
          <w:kern w:val="0"/>
          <w:sz w:val="24"/>
          <w:highlight w:val="none"/>
        </w:rPr>
      </w:pPr>
      <w:r>
        <w:rPr>
          <w:rFonts w:hint="eastAsia" w:ascii="仿宋" w:hAnsi="仿宋" w:eastAsia="仿宋" w:cs="仿宋_GB2312"/>
          <w:color w:val="000000"/>
          <w:kern w:val="0"/>
          <w:sz w:val="24"/>
          <w:highlight w:val="none"/>
        </w:rPr>
        <w:t>5.落实政府采购政策需满足的资格要求：无。</w:t>
      </w:r>
    </w:p>
    <w:p w14:paraId="0E80005B">
      <w:pPr>
        <w:widowControl/>
        <w:adjustRightInd w:val="0"/>
        <w:spacing w:line="360" w:lineRule="auto"/>
        <w:ind w:firstLine="480" w:firstLineChars="200"/>
        <w:jc w:val="left"/>
        <w:rPr>
          <w:rFonts w:ascii="仿宋" w:hAnsi="仿宋" w:eastAsia="仿宋" w:cs="仿宋_GB2312"/>
          <w:color w:val="000000"/>
          <w:kern w:val="0"/>
          <w:sz w:val="24"/>
        </w:rPr>
      </w:pPr>
      <w:r>
        <w:rPr>
          <w:rFonts w:hint="eastAsia" w:ascii="仿宋" w:hAnsi="仿宋" w:eastAsia="仿宋" w:cs="仿宋_GB2312"/>
          <w:color w:val="000000"/>
          <w:kern w:val="0"/>
          <w:sz w:val="24"/>
        </w:rPr>
        <w:t>6.本项目的特定资格要求：（1）</w:t>
      </w:r>
      <w:r>
        <w:rPr>
          <w:rFonts w:hint="eastAsia" w:ascii="仿宋" w:hAnsi="仿宋" w:eastAsia="仿宋" w:cs="仿宋_GB2312"/>
          <w:color w:val="000000"/>
          <w:kern w:val="0"/>
          <w:sz w:val="24"/>
          <w:lang w:eastAsia="zh-CN"/>
        </w:rPr>
        <w:t>供应商</w:t>
      </w:r>
      <w:r>
        <w:rPr>
          <w:rFonts w:hint="eastAsia" w:ascii="仿宋" w:hAnsi="仿宋" w:eastAsia="仿宋" w:cs="仿宋_GB2312"/>
          <w:color w:val="000000"/>
          <w:kern w:val="0"/>
          <w:sz w:val="24"/>
        </w:rPr>
        <w:t>须具有司法行政主管部门颁发的律师事务所执业许可证,且年审合格（提供执业许可证）。（2）</w:t>
      </w:r>
      <w:r>
        <w:rPr>
          <w:rFonts w:hint="eastAsia" w:ascii="仿宋" w:hAnsi="仿宋" w:eastAsia="仿宋" w:cs="仿宋_GB2312"/>
          <w:color w:val="000000"/>
          <w:kern w:val="0"/>
          <w:sz w:val="24"/>
          <w:lang w:eastAsia="zh-CN"/>
        </w:rPr>
        <w:t>供应商</w:t>
      </w:r>
      <w:r>
        <w:rPr>
          <w:rFonts w:hint="eastAsia" w:ascii="仿宋" w:hAnsi="仿宋" w:eastAsia="仿宋" w:cs="仿宋_GB2312"/>
          <w:bCs/>
          <w:color w:val="000000"/>
          <w:kern w:val="0"/>
          <w:sz w:val="24"/>
        </w:rPr>
        <w:t>如分所参与投标活动，须提供总所出具的唯一授权书，且总所不再单独参与本项目投标，否则均按无效投标处理</w:t>
      </w:r>
      <w:r>
        <w:rPr>
          <w:rFonts w:hint="eastAsia" w:ascii="仿宋" w:hAnsi="仿宋" w:eastAsia="仿宋" w:cs="仿宋_GB2312"/>
          <w:color w:val="000000"/>
          <w:kern w:val="0"/>
          <w:sz w:val="24"/>
        </w:rPr>
        <w:t>。（3）</w:t>
      </w:r>
      <w:r>
        <w:rPr>
          <w:rFonts w:hint="eastAsia" w:ascii="仿宋" w:hAnsi="仿宋" w:eastAsia="仿宋" w:cs="仿宋_GB2312"/>
          <w:color w:val="000000"/>
          <w:kern w:val="0"/>
          <w:sz w:val="24"/>
          <w:lang w:val="en-US" w:eastAsia="zh-CN"/>
        </w:rPr>
        <w:t>供应商党组织未受过党纪处分，未受过司法行政部门的行政处罚或者律师协会的行业处分以及其他不适宜担任党政机关法律顾问的情形</w:t>
      </w:r>
      <w:r>
        <w:rPr>
          <w:rFonts w:hint="eastAsia" w:ascii="仿宋" w:hAnsi="仿宋" w:eastAsia="仿宋" w:cs="仿宋_GB2312"/>
          <w:color w:val="000000"/>
          <w:kern w:val="0"/>
          <w:sz w:val="24"/>
        </w:rPr>
        <w:t>（提供相关证明材料或承诺）。（4）</w:t>
      </w:r>
      <w:r>
        <w:rPr>
          <w:rFonts w:hint="eastAsia" w:ascii="仿宋" w:hAnsi="仿宋" w:eastAsia="仿宋" w:cs="仿宋_GB2312"/>
          <w:color w:val="000000"/>
          <w:kern w:val="0"/>
          <w:sz w:val="24"/>
          <w:lang w:eastAsia="zh-CN"/>
        </w:rPr>
        <w:t>供应商</w:t>
      </w:r>
      <w:r>
        <w:rPr>
          <w:rFonts w:hint="eastAsia" w:ascii="仿宋" w:hAnsi="仿宋" w:eastAsia="仿宋" w:cs="仿宋_GB2312"/>
          <w:bCs/>
          <w:color w:val="000000"/>
          <w:kern w:val="0"/>
          <w:sz w:val="24"/>
        </w:rPr>
        <w:t>拟</w:t>
      </w:r>
      <w:r>
        <w:rPr>
          <w:rFonts w:hint="eastAsia" w:ascii="仿宋" w:hAnsi="仿宋" w:eastAsia="仿宋" w:cs="仿宋_GB2312"/>
          <w:bCs/>
          <w:color w:val="000000"/>
          <w:kern w:val="0"/>
          <w:sz w:val="24"/>
          <w:lang w:eastAsia="zh-CN"/>
        </w:rPr>
        <w:t>投入</w:t>
      </w:r>
      <w:r>
        <w:rPr>
          <w:rFonts w:hint="eastAsia" w:ascii="仿宋" w:hAnsi="仿宋" w:eastAsia="仿宋" w:cs="仿宋_GB2312"/>
          <w:bCs/>
          <w:color w:val="000000"/>
          <w:kern w:val="0"/>
          <w:sz w:val="24"/>
        </w:rPr>
        <w:t>本项目</w:t>
      </w:r>
      <w:r>
        <w:rPr>
          <w:rFonts w:hint="eastAsia" w:ascii="仿宋" w:hAnsi="仿宋" w:eastAsia="仿宋" w:cs="仿宋_GB2312"/>
          <w:bCs/>
          <w:color w:val="000000"/>
          <w:kern w:val="0"/>
          <w:sz w:val="24"/>
          <w:lang w:eastAsia="zh-CN"/>
        </w:rPr>
        <w:t>的律师</w:t>
      </w:r>
      <w:r>
        <w:rPr>
          <w:rFonts w:hint="eastAsia" w:ascii="仿宋" w:hAnsi="仿宋" w:eastAsia="仿宋" w:cs="仿宋_GB2312"/>
          <w:bCs/>
          <w:color w:val="000000"/>
          <w:kern w:val="0"/>
          <w:sz w:val="24"/>
        </w:rPr>
        <w:t>执业年限5年</w:t>
      </w:r>
      <w:r>
        <w:rPr>
          <w:rFonts w:hint="eastAsia" w:ascii="仿宋" w:hAnsi="仿宋" w:eastAsia="仿宋" w:cs="仿宋_GB2312"/>
          <w:bCs/>
          <w:color w:val="000000"/>
          <w:kern w:val="0"/>
          <w:sz w:val="24"/>
          <w:lang w:eastAsia="zh-CN"/>
        </w:rPr>
        <w:t>（含）以上具有中国国籍且具备</w:t>
      </w:r>
      <w:r>
        <w:rPr>
          <w:rFonts w:hint="eastAsia" w:ascii="仿宋" w:hAnsi="仿宋" w:eastAsia="仿宋" w:cs="仿宋_GB2312"/>
          <w:bCs/>
          <w:color w:val="000000"/>
          <w:kern w:val="0"/>
          <w:sz w:val="24"/>
          <w:lang w:val="en-US" w:eastAsia="zh-CN"/>
        </w:rPr>
        <w:t>法学本科及以上学历</w:t>
      </w:r>
      <w:r>
        <w:rPr>
          <w:rFonts w:hint="eastAsia" w:ascii="仿宋" w:hAnsi="仿宋" w:eastAsia="仿宋" w:cs="仿宋_GB2312"/>
          <w:color w:val="000000"/>
          <w:kern w:val="0"/>
          <w:sz w:val="24"/>
        </w:rPr>
        <w:t>（提供相关证明材料）。（5）</w:t>
      </w:r>
      <w:r>
        <w:rPr>
          <w:rFonts w:hint="eastAsia" w:ascii="仿宋" w:hAnsi="仿宋" w:eastAsia="仿宋" w:cs="仿宋_GB2312"/>
          <w:color w:val="000000"/>
          <w:kern w:val="0"/>
          <w:sz w:val="24"/>
          <w:lang w:eastAsia="zh-CN"/>
        </w:rPr>
        <w:t>供应商</w:t>
      </w:r>
      <w:r>
        <w:rPr>
          <w:rFonts w:hint="eastAsia" w:ascii="仿宋" w:hAnsi="仿宋" w:eastAsia="仿宋" w:cs="仿宋_GB2312"/>
          <w:bCs/>
          <w:color w:val="000000"/>
          <w:kern w:val="0"/>
          <w:sz w:val="24"/>
        </w:rPr>
        <w:t>拟</w:t>
      </w:r>
      <w:r>
        <w:rPr>
          <w:rFonts w:hint="eastAsia" w:ascii="仿宋" w:hAnsi="仿宋" w:eastAsia="仿宋" w:cs="仿宋_GB2312"/>
          <w:bCs/>
          <w:color w:val="000000"/>
          <w:kern w:val="0"/>
          <w:sz w:val="24"/>
          <w:lang w:eastAsia="zh-CN"/>
        </w:rPr>
        <w:t>投入</w:t>
      </w:r>
      <w:r>
        <w:rPr>
          <w:rFonts w:hint="eastAsia" w:ascii="仿宋" w:hAnsi="仿宋" w:eastAsia="仿宋" w:cs="仿宋_GB2312"/>
          <w:bCs/>
          <w:color w:val="000000"/>
          <w:kern w:val="0"/>
          <w:sz w:val="24"/>
        </w:rPr>
        <w:t>本项目</w:t>
      </w:r>
      <w:r>
        <w:rPr>
          <w:rFonts w:hint="eastAsia" w:ascii="仿宋" w:hAnsi="仿宋" w:eastAsia="仿宋" w:cs="仿宋_GB2312"/>
          <w:bCs/>
          <w:color w:val="000000"/>
          <w:kern w:val="0"/>
          <w:sz w:val="24"/>
          <w:lang w:eastAsia="zh-CN"/>
        </w:rPr>
        <w:t>的律师</w:t>
      </w:r>
      <w:r>
        <w:rPr>
          <w:rFonts w:hint="eastAsia" w:ascii="仿宋" w:hAnsi="仿宋" w:eastAsia="仿宋" w:cs="仿宋_GB2312"/>
          <w:color w:val="000000"/>
          <w:kern w:val="0"/>
          <w:sz w:val="24"/>
          <w:lang w:val="en-US" w:eastAsia="zh-CN"/>
        </w:rPr>
        <w:t>未受过刑事处罚，未受过党纪处分、司法行政部门的行政处罚或律师协会的行业处分，无其他不适宜担任党政机关法律顾问的情形</w:t>
      </w:r>
      <w:r>
        <w:rPr>
          <w:rFonts w:hint="eastAsia" w:ascii="仿宋" w:hAnsi="仿宋" w:eastAsia="仿宋" w:cs="仿宋_GB2312"/>
          <w:color w:val="000000"/>
          <w:kern w:val="0"/>
          <w:sz w:val="24"/>
        </w:rPr>
        <w:t>（提供相关证明材料或承诺）。</w:t>
      </w:r>
    </w:p>
    <w:p w14:paraId="077A0740">
      <w:pPr>
        <w:spacing w:line="360" w:lineRule="auto"/>
        <w:ind w:left="420"/>
        <w:rPr>
          <w:rFonts w:ascii="仿宋" w:hAnsi="仿宋" w:eastAsia="仿宋" w:cs="仿宋_GB2312"/>
          <w:b/>
          <w:color w:val="000000"/>
          <w:kern w:val="0"/>
          <w:sz w:val="24"/>
        </w:rPr>
      </w:pPr>
      <w:r>
        <w:rPr>
          <w:rFonts w:hint="eastAsia" w:ascii="仿宋" w:hAnsi="仿宋" w:eastAsia="仿宋" w:cs="仿宋_GB2312"/>
          <w:b/>
          <w:color w:val="000000"/>
          <w:kern w:val="0"/>
          <w:sz w:val="24"/>
        </w:rPr>
        <w:t>三、获取采购文件</w:t>
      </w:r>
    </w:p>
    <w:p w14:paraId="7DFCBB79">
      <w:pPr>
        <w:widowControl/>
        <w:adjustRightInd w:val="0"/>
        <w:spacing w:line="360" w:lineRule="auto"/>
        <w:ind w:firstLine="480" w:firstLineChars="200"/>
        <w:jc w:val="left"/>
        <w:rPr>
          <w:rFonts w:ascii="仿宋" w:hAnsi="仿宋" w:eastAsia="仿宋" w:cs="仿宋_GB2312"/>
          <w:color w:val="000000"/>
          <w:kern w:val="0"/>
          <w:sz w:val="24"/>
        </w:rPr>
      </w:pPr>
      <w:r>
        <w:rPr>
          <w:rFonts w:hint="eastAsia" w:ascii="仿宋" w:hAnsi="仿宋" w:eastAsia="仿宋" w:cs="仿宋_GB2312"/>
          <w:color w:val="000000"/>
          <w:kern w:val="0"/>
          <w:sz w:val="24"/>
        </w:rPr>
        <w:t>1.</w:t>
      </w:r>
      <w:r>
        <w:rPr>
          <w:rFonts w:hint="eastAsia" w:ascii="仿宋" w:hAnsi="仿宋" w:eastAsia="仿宋" w:cs="仿宋_GB2312"/>
          <w:color w:val="auto"/>
          <w:kern w:val="0"/>
          <w:sz w:val="24"/>
        </w:rPr>
        <w:t>时间：</w:t>
      </w:r>
      <w:r>
        <w:rPr>
          <w:rFonts w:hint="eastAsia" w:ascii="仿宋" w:hAnsi="仿宋" w:eastAsia="仿宋" w:cs="仿宋_GB2312"/>
          <w:color w:val="auto"/>
          <w:kern w:val="0"/>
          <w:sz w:val="24"/>
          <w:lang w:eastAsia="zh-CN"/>
        </w:rPr>
        <w:t>2025</w:t>
      </w:r>
      <w:r>
        <w:rPr>
          <w:rFonts w:hint="eastAsia" w:ascii="仿宋" w:hAnsi="仿宋" w:eastAsia="仿宋" w:cs="仿宋_GB2312"/>
          <w:color w:val="auto"/>
          <w:kern w:val="0"/>
          <w:sz w:val="24"/>
        </w:rPr>
        <w:t>年</w:t>
      </w:r>
      <w:r>
        <w:rPr>
          <w:rFonts w:hint="eastAsia" w:ascii="仿宋" w:hAnsi="仿宋" w:eastAsia="仿宋" w:cs="仿宋_GB2312"/>
          <w:color w:val="auto"/>
          <w:kern w:val="0"/>
          <w:sz w:val="24"/>
          <w:lang w:val="en-US" w:eastAsia="zh-CN"/>
        </w:rPr>
        <w:t>3</w:t>
      </w:r>
      <w:r>
        <w:rPr>
          <w:rFonts w:hint="eastAsia" w:ascii="仿宋" w:hAnsi="仿宋" w:eastAsia="仿宋" w:cs="仿宋_GB2312"/>
          <w:color w:val="auto"/>
          <w:kern w:val="0"/>
          <w:sz w:val="24"/>
        </w:rPr>
        <w:t>月</w:t>
      </w:r>
      <w:r>
        <w:rPr>
          <w:rFonts w:hint="eastAsia" w:ascii="仿宋" w:hAnsi="仿宋" w:eastAsia="仿宋" w:cs="仿宋_GB2312"/>
          <w:color w:val="auto"/>
          <w:kern w:val="0"/>
          <w:sz w:val="24"/>
          <w:lang w:val="en-US" w:eastAsia="zh-CN"/>
        </w:rPr>
        <w:t>10</w:t>
      </w:r>
      <w:r>
        <w:rPr>
          <w:rFonts w:hint="eastAsia" w:ascii="仿宋" w:hAnsi="仿宋" w:eastAsia="仿宋" w:cs="仿宋_GB2312"/>
          <w:color w:val="auto"/>
          <w:kern w:val="0"/>
          <w:sz w:val="24"/>
        </w:rPr>
        <w:t>日至</w:t>
      </w:r>
      <w:r>
        <w:rPr>
          <w:rFonts w:hint="eastAsia" w:ascii="仿宋" w:hAnsi="仿宋" w:eastAsia="仿宋" w:cs="仿宋_GB2312"/>
          <w:color w:val="auto"/>
          <w:kern w:val="0"/>
          <w:sz w:val="24"/>
          <w:lang w:eastAsia="zh-CN"/>
        </w:rPr>
        <w:t>2025</w:t>
      </w:r>
      <w:r>
        <w:rPr>
          <w:rFonts w:hint="eastAsia" w:ascii="仿宋" w:hAnsi="仿宋" w:eastAsia="仿宋" w:cs="仿宋_GB2312"/>
          <w:color w:val="auto"/>
          <w:kern w:val="0"/>
          <w:sz w:val="24"/>
        </w:rPr>
        <w:t>年</w:t>
      </w:r>
      <w:r>
        <w:rPr>
          <w:rFonts w:hint="eastAsia" w:ascii="仿宋" w:hAnsi="仿宋" w:eastAsia="仿宋" w:cs="仿宋_GB2312"/>
          <w:color w:val="auto"/>
          <w:kern w:val="0"/>
          <w:sz w:val="24"/>
          <w:lang w:val="en-US" w:eastAsia="zh-CN"/>
        </w:rPr>
        <w:t>3</w:t>
      </w:r>
      <w:r>
        <w:rPr>
          <w:rFonts w:hint="eastAsia" w:ascii="仿宋" w:hAnsi="仿宋" w:eastAsia="仿宋" w:cs="仿宋_GB2312"/>
          <w:color w:val="auto"/>
          <w:kern w:val="0"/>
          <w:sz w:val="24"/>
        </w:rPr>
        <w:t>月</w:t>
      </w:r>
      <w:r>
        <w:rPr>
          <w:rFonts w:hint="eastAsia" w:ascii="仿宋" w:hAnsi="仿宋" w:eastAsia="仿宋" w:cs="仿宋_GB2312"/>
          <w:color w:val="auto"/>
          <w:kern w:val="0"/>
          <w:sz w:val="24"/>
          <w:lang w:val="en-US" w:eastAsia="zh-CN"/>
        </w:rPr>
        <w:t>14</w:t>
      </w:r>
      <w:r>
        <w:rPr>
          <w:rFonts w:hint="eastAsia" w:ascii="仿宋" w:hAnsi="仿宋" w:eastAsia="仿宋" w:cs="仿宋_GB2312"/>
          <w:color w:val="auto"/>
          <w:kern w:val="0"/>
          <w:sz w:val="24"/>
        </w:rPr>
        <w:t>日，</w:t>
      </w:r>
      <w:r>
        <w:rPr>
          <w:rFonts w:hint="eastAsia" w:ascii="仿宋" w:hAnsi="仿宋" w:eastAsia="仿宋" w:cs="仿宋_GB2312"/>
          <w:color w:val="000000"/>
          <w:kern w:val="0"/>
          <w:sz w:val="24"/>
        </w:rPr>
        <w:t>每天上午9：00至12：00，下午14：00至17：00（北京时间，法定节假日除外）</w:t>
      </w:r>
    </w:p>
    <w:p w14:paraId="41419032">
      <w:pPr>
        <w:widowControl/>
        <w:adjustRightInd w:val="0"/>
        <w:spacing w:line="360" w:lineRule="auto"/>
        <w:ind w:firstLine="480" w:firstLineChars="200"/>
        <w:jc w:val="left"/>
        <w:rPr>
          <w:rFonts w:ascii="仿宋" w:hAnsi="仿宋" w:eastAsia="仿宋" w:cs="仿宋_GB2312"/>
          <w:color w:val="000000"/>
          <w:kern w:val="0"/>
          <w:sz w:val="24"/>
        </w:rPr>
      </w:pPr>
      <w:r>
        <w:rPr>
          <w:rFonts w:hint="eastAsia" w:ascii="仿宋" w:hAnsi="仿宋" w:eastAsia="仿宋" w:cs="仿宋_GB2312"/>
          <w:color w:val="000000"/>
          <w:kern w:val="0"/>
          <w:sz w:val="24"/>
        </w:rPr>
        <w:t>2.地点：武汉市江岸区马祖路17号9楼（湖北中联太工程造价咨询有限公司领取接待室）</w:t>
      </w:r>
    </w:p>
    <w:p w14:paraId="3A74786D">
      <w:pPr>
        <w:widowControl/>
        <w:adjustRightInd w:val="0"/>
        <w:spacing w:line="360" w:lineRule="auto"/>
        <w:ind w:firstLine="480" w:firstLineChars="200"/>
        <w:jc w:val="left"/>
        <w:rPr>
          <w:rFonts w:ascii="仿宋" w:hAnsi="仿宋" w:eastAsia="仿宋" w:cs="仿宋_GB2312"/>
          <w:color w:val="000000"/>
          <w:kern w:val="0"/>
          <w:sz w:val="24"/>
        </w:rPr>
      </w:pPr>
      <w:r>
        <w:rPr>
          <w:rFonts w:hint="eastAsia" w:ascii="仿宋" w:hAnsi="仿宋" w:eastAsia="仿宋" w:cs="仿宋_GB2312"/>
          <w:color w:val="000000"/>
          <w:kern w:val="0"/>
          <w:sz w:val="24"/>
        </w:rPr>
        <w:t>3.方式（至少线上线下各一种方式）：现场领取或网络获取或邮寄。符合资格的申请人应当在获取时间内，提供以下材料领取采购文件。</w:t>
      </w:r>
    </w:p>
    <w:p w14:paraId="2D64E866">
      <w:pPr>
        <w:widowControl/>
        <w:adjustRightInd w:val="0"/>
        <w:spacing w:line="360" w:lineRule="auto"/>
        <w:ind w:firstLine="480" w:firstLineChars="200"/>
        <w:jc w:val="left"/>
        <w:rPr>
          <w:rFonts w:ascii="仿宋" w:hAnsi="仿宋" w:eastAsia="仿宋" w:cs="仿宋_GB2312"/>
          <w:color w:val="000000"/>
          <w:kern w:val="0"/>
          <w:sz w:val="24"/>
        </w:rPr>
      </w:pPr>
      <w:r>
        <w:rPr>
          <w:rFonts w:hint="eastAsia" w:ascii="仿宋" w:hAnsi="仿宋" w:eastAsia="仿宋" w:cs="仿宋_GB2312"/>
          <w:color w:val="000000"/>
          <w:kern w:val="0"/>
          <w:sz w:val="24"/>
        </w:rPr>
        <w:t>（1）</w:t>
      </w:r>
      <w:r>
        <w:rPr>
          <w:rFonts w:hint="eastAsia" w:ascii="仿宋" w:hAnsi="仿宋" w:eastAsia="仿宋" w:cs="仿宋_GB2312"/>
          <w:color w:val="000000"/>
          <w:kern w:val="0"/>
          <w:sz w:val="24"/>
        </w:rPr>
        <w:fldChar w:fldCharType="begin"/>
      </w:r>
      <w:r>
        <w:rPr>
          <w:rFonts w:hint="eastAsia" w:ascii="仿宋" w:hAnsi="仿宋" w:eastAsia="仿宋" w:cs="仿宋_GB2312"/>
          <w:color w:val="000000"/>
          <w:kern w:val="0"/>
          <w:sz w:val="24"/>
        </w:rPr>
        <w:instrText xml:space="preserve"> HYPERLINK "mailto:申请人为法人或者其他组织的，需提供单位介绍信（或法人授权委托书）、经办人身份证明。（2）申请人为自然人的只需提供本人身份证明。招标文件如需网络获取或邮寄的，申请人应将获取招标文件所需提交的完整资料扫描件发至邮箱1709599170@qq.com,并在邮件中注明申请人名称、所投包号、联系人及电话。采购人、采购代理机构对邮寄、电子文本传输过程中发生的迟交或遗失均不承担责任，投标人获取招标文件的时效性以投标人提交的完整资料的时间为准。" </w:instrText>
      </w:r>
      <w:r>
        <w:rPr>
          <w:rFonts w:hint="eastAsia" w:ascii="仿宋" w:hAnsi="仿宋" w:eastAsia="仿宋" w:cs="仿宋_GB2312"/>
          <w:color w:val="000000"/>
          <w:kern w:val="0"/>
          <w:sz w:val="24"/>
        </w:rPr>
        <w:fldChar w:fldCharType="separate"/>
      </w:r>
      <w:r>
        <w:rPr>
          <w:rFonts w:hint="eastAsia" w:ascii="仿宋" w:hAnsi="仿宋" w:eastAsia="仿宋" w:cs="仿宋_GB2312"/>
          <w:color w:val="000000"/>
          <w:kern w:val="0"/>
          <w:sz w:val="24"/>
        </w:rPr>
        <w:t>申请人为法人或者其他组织的，需提供单位介绍信（或法人授权委托书）、经办人身份证明。</w:t>
      </w:r>
    </w:p>
    <w:p w14:paraId="37E5C516">
      <w:pPr>
        <w:widowControl/>
        <w:adjustRightInd w:val="0"/>
        <w:spacing w:line="360" w:lineRule="auto"/>
        <w:ind w:firstLine="480" w:firstLineChars="200"/>
        <w:jc w:val="left"/>
        <w:rPr>
          <w:rFonts w:ascii="仿宋" w:hAnsi="仿宋" w:eastAsia="仿宋" w:cs="仿宋_GB2312"/>
          <w:color w:val="000000"/>
          <w:kern w:val="0"/>
          <w:sz w:val="24"/>
        </w:rPr>
      </w:pPr>
      <w:r>
        <w:rPr>
          <w:rFonts w:hint="eastAsia" w:ascii="仿宋" w:hAnsi="仿宋" w:eastAsia="仿宋" w:cs="仿宋_GB2312"/>
          <w:color w:val="000000"/>
          <w:kern w:val="0"/>
          <w:sz w:val="24"/>
        </w:rPr>
        <w:t>（2）申请人为自然人的只需提供本人身份证明。采购文件如需网络获取或邮寄的，申请人应将获取采购文件所需提交的完整资料扫描件发至邮箱1709599170@qq.com，并在邮件中注明申请人名称、所投包号、联系人及电话。采购人、采购代理机构对邮寄、电子文本传输过程中发生的迟交或遗失均不承担责任，申请人获取采购文件的时效性以供应商提交的完整资料的时间为准。</w:t>
      </w:r>
      <w:r>
        <w:rPr>
          <w:rFonts w:hint="eastAsia" w:ascii="仿宋" w:hAnsi="仿宋" w:eastAsia="仿宋" w:cs="仿宋_GB2312"/>
          <w:color w:val="000000"/>
          <w:kern w:val="0"/>
          <w:sz w:val="24"/>
        </w:rPr>
        <w:fldChar w:fldCharType="end"/>
      </w:r>
    </w:p>
    <w:p w14:paraId="37895393">
      <w:pPr>
        <w:widowControl/>
        <w:adjustRightInd w:val="0"/>
        <w:spacing w:line="360" w:lineRule="auto"/>
        <w:ind w:firstLine="480" w:firstLineChars="200"/>
        <w:jc w:val="left"/>
        <w:rPr>
          <w:rFonts w:ascii="仿宋" w:hAnsi="仿宋" w:eastAsia="仿宋" w:cs="仿宋_GB2312"/>
          <w:color w:val="000000"/>
          <w:kern w:val="0"/>
          <w:sz w:val="24"/>
          <w:highlight w:val="none"/>
        </w:rPr>
      </w:pPr>
      <w:r>
        <w:rPr>
          <w:rFonts w:hint="eastAsia" w:ascii="仿宋" w:hAnsi="仿宋" w:eastAsia="仿宋" w:cs="仿宋_GB2312"/>
          <w:color w:val="000000"/>
          <w:kern w:val="0"/>
          <w:sz w:val="24"/>
          <w:highlight w:val="none"/>
        </w:rPr>
        <w:t>4.售价（元）：400</w:t>
      </w:r>
    </w:p>
    <w:p w14:paraId="47CE609B">
      <w:pPr>
        <w:spacing w:line="360" w:lineRule="auto"/>
        <w:ind w:left="420"/>
        <w:rPr>
          <w:rFonts w:ascii="仿宋" w:hAnsi="仿宋" w:eastAsia="仿宋" w:cs="仿宋_GB2312"/>
          <w:b/>
          <w:color w:val="000000"/>
          <w:kern w:val="0"/>
          <w:sz w:val="24"/>
        </w:rPr>
      </w:pPr>
      <w:r>
        <w:rPr>
          <w:rFonts w:hint="eastAsia" w:ascii="仿宋" w:hAnsi="仿宋" w:eastAsia="仿宋" w:cs="仿宋_GB2312"/>
          <w:b/>
          <w:color w:val="000000"/>
          <w:kern w:val="0"/>
          <w:sz w:val="24"/>
        </w:rPr>
        <w:t>四、响应文件提交</w:t>
      </w:r>
    </w:p>
    <w:p w14:paraId="004F0A9E">
      <w:pPr>
        <w:widowControl/>
        <w:adjustRightInd w:val="0"/>
        <w:spacing w:line="360" w:lineRule="auto"/>
        <w:ind w:firstLine="480" w:firstLineChars="200"/>
        <w:jc w:val="left"/>
        <w:rPr>
          <w:rFonts w:ascii="仿宋" w:hAnsi="仿宋" w:eastAsia="仿宋" w:cs="仿宋_GB2312"/>
          <w:color w:val="auto"/>
          <w:kern w:val="0"/>
          <w:sz w:val="24"/>
        </w:rPr>
      </w:pPr>
      <w:r>
        <w:rPr>
          <w:rFonts w:hint="eastAsia" w:ascii="仿宋" w:hAnsi="仿宋" w:eastAsia="仿宋" w:cs="仿宋_GB2312"/>
          <w:color w:val="auto"/>
          <w:kern w:val="0"/>
          <w:sz w:val="24"/>
        </w:rPr>
        <w:t>1.开始时间：</w:t>
      </w:r>
      <w:r>
        <w:rPr>
          <w:rFonts w:hint="eastAsia" w:ascii="仿宋" w:hAnsi="仿宋" w:eastAsia="仿宋" w:cs="仿宋_GB2312"/>
          <w:color w:val="auto"/>
          <w:kern w:val="0"/>
          <w:sz w:val="24"/>
          <w:lang w:eastAsia="zh-CN"/>
        </w:rPr>
        <w:t>2025</w:t>
      </w:r>
      <w:r>
        <w:rPr>
          <w:rFonts w:hint="eastAsia" w:ascii="仿宋" w:hAnsi="仿宋" w:eastAsia="仿宋" w:cs="仿宋_GB2312"/>
          <w:color w:val="auto"/>
          <w:kern w:val="0"/>
          <w:sz w:val="24"/>
        </w:rPr>
        <w:t>年</w:t>
      </w:r>
      <w:r>
        <w:rPr>
          <w:rFonts w:hint="eastAsia" w:ascii="仿宋" w:hAnsi="仿宋" w:eastAsia="仿宋" w:cs="仿宋_GB2312"/>
          <w:color w:val="auto"/>
          <w:kern w:val="0"/>
          <w:sz w:val="24"/>
          <w:lang w:val="en-US" w:eastAsia="zh-CN"/>
        </w:rPr>
        <w:t>3</w:t>
      </w:r>
      <w:r>
        <w:rPr>
          <w:rFonts w:hint="eastAsia" w:ascii="仿宋" w:hAnsi="仿宋" w:eastAsia="仿宋" w:cs="仿宋_GB2312"/>
          <w:color w:val="auto"/>
          <w:kern w:val="0"/>
          <w:sz w:val="24"/>
        </w:rPr>
        <w:t>月</w:t>
      </w:r>
      <w:r>
        <w:rPr>
          <w:rFonts w:hint="eastAsia" w:ascii="仿宋" w:hAnsi="仿宋" w:eastAsia="仿宋" w:cs="仿宋_GB2312"/>
          <w:color w:val="auto"/>
          <w:kern w:val="0"/>
          <w:sz w:val="24"/>
          <w:lang w:val="en-US" w:eastAsia="zh-CN"/>
        </w:rPr>
        <w:t>20</w:t>
      </w:r>
      <w:r>
        <w:rPr>
          <w:rFonts w:hint="eastAsia" w:ascii="仿宋" w:hAnsi="仿宋" w:eastAsia="仿宋" w:cs="仿宋_GB2312"/>
          <w:color w:val="auto"/>
          <w:kern w:val="0"/>
          <w:sz w:val="24"/>
        </w:rPr>
        <w:t>日</w:t>
      </w:r>
      <w:r>
        <w:rPr>
          <w:rFonts w:hint="eastAsia" w:ascii="仿宋" w:hAnsi="仿宋" w:eastAsia="仿宋" w:cs="仿宋_GB2312"/>
          <w:color w:val="auto"/>
          <w:kern w:val="0"/>
          <w:sz w:val="24"/>
          <w:lang w:val="en-US" w:eastAsia="zh-CN"/>
        </w:rPr>
        <w:t>9</w:t>
      </w:r>
      <w:r>
        <w:rPr>
          <w:rFonts w:hint="eastAsia" w:ascii="仿宋" w:hAnsi="仿宋" w:eastAsia="仿宋" w:cs="仿宋_GB2312"/>
          <w:color w:val="auto"/>
          <w:kern w:val="0"/>
          <w:sz w:val="24"/>
        </w:rPr>
        <w:t>点</w:t>
      </w:r>
      <w:r>
        <w:rPr>
          <w:rFonts w:hint="eastAsia" w:ascii="仿宋" w:hAnsi="仿宋" w:eastAsia="仿宋" w:cs="仿宋_GB2312"/>
          <w:color w:val="auto"/>
          <w:kern w:val="0"/>
          <w:sz w:val="24"/>
          <w:lang w:val="en-US" w:eastAsia="zh-CN"/>
        </w:rPr>
        <w:t>0</w:t>
      </w:r>
      <w:r>
        <w:rPr>
          <w:rFonts w:hint="eastAsia" w:ascii="仿宋" w:hAnsi="仿宋" w:eastAsia="仿宋" w:cs="仿宋_GB2312"/>
          <w:color w:val="auto"/>
          <w:kern w:val="0"/>
          <w:sz w:val="24"/>
        </w:rPr>
        <w:t>0分（北京时间）</w:t>
      </w:r>
    </w:p>
    <w:p w14:paraId="17632203">
      <w:pPr>
        <w:widowControl/>
        <w:adjustRightInd w:val="0"/>
        <w:spacing w:line="360" w:lineRule="auto"/>
        <w:ind w:firstLine="480" w:firstLineChars="200"/>
        <w:jc w:val="left"/>
        <w:rPr>
          <w:rFonts w:ascii="仿宋" w:hAnsi="仿宋" w:eastAsia="仿宋" w:cs="仿宋_GB2312"/>
          <w:color w:val="auto"/>
          <w:kern w:val="0"/>
          <w:sz w:val="24"/>
        </w:rPr>
      </w:pPr>
      <w:r>
        <w:rPr>
          <w:rFonts w:hint="eastAsia" w:ascii="仿宋" w:hAnsi="仿宋" w:eastAsia="仿宋" w:cs="仿宋_GB2312"/>
          <w:color w:val="auto"/>
          <w:kern w:val="0"/>
          <w:sz w:val="24"/>
        </w:rPr>
        <w:t>2.截止时间：</w:t>
      </w:r>
      <w:r>
        <w:rPr>
          <w:rFonts w:hint="eastAsia" w:ascii="仿宋" w:hAnsi="仿宋" w:eastAsia="仿宋" w:cs="仿宋_GB2312"/>
          <w:color w:val="auto"/>
          <w:kern w:val="0"/>
          <w:sz w:val="24"/>
          <w:lang w:eastAsia="zh-CN"/>
        </w:rPr>
        <w:t>2025</w:t>
      </w:r>
      <w:r>
        <w:rPr>
          <w:rFonts w:hint="eastAsia" w:ascii="仿宋" w:hAnsi="仿宋" w:eastAsia="仿宋" w:cs="仿宋_GB2312"/>
          <w:color w:val="auto"/>
          <w:kern w:val="0"/>
          <w:sz w:val="24"/>
        </w:rPr>
        <w:t>年</w:t>
      </w:r>
      <w:r>
        <w:rPr>
          <w:rFonts w:hint="eastAsia" w:ascii="仿宋" w:hAnsi="仿宋" w:eastAsia="仿宋" w:cs="仿宋_GB2312"/>
          <w:color w:val="auto"/>
          <w:kern w:val="0"/>
          <w:sz w:val="24"/>
          <w:lang w:val="en-US" w:eastAsia="zh-CN"/>
        </w:rPr>
        <w:t>3</w:t>
      </w:r>
      <w:r>
        <w:rPr>
          <w:rFonts w:hint="eastAsia" w:ascii="仿宋" w:hAnsi="仿宋" w:eastAsia="仿宋" w:cs="仿宋_GB2312"/>
          <w:color w:val="auto"/>
          <w:kern w:val="0"/>
          <w:sz w:val="24"/>
        </w:rPr>
        <w:t>月</w:t>
      </w:r>
      <w:r>
        <w:rPr>
          <w:rFonts w:hint="eastAsia" w:ascii="仿宋" w:hAnsi="仿宋" w:eastAsia="仿宋" w:cs="仿宋_GB2312"/>
          <w:color w:val="auto"/>
          <w:kern w:val="0"/>
          <w:sz w:val="24"/>
          <w:lang w:val="en-US" w:eastAsia="zh-CN"/>
        </w:rPr>
        <w:t>20</w:t>
      </w:r>
      <w:r>
        <w:rPr>
          <w:rFonts w:hint="eastAsia" w:ascii="仿宋" w:hAnsi="仿宋" w:eastAsia="仿宋" w:cs="仿宋_GB2312"/>
          <w:color w:val="auto"/>
          <w:kern w:val="0"/>
          <w:sz w:val="24"/>
        </w:rPr>
        <w:t>日</w:t>
      </w:r>
      <w:r>
        <w:rPr>
          <w:rFonts w:hint="eastAsia" w:ascii="仿宋" w:hAnsi="仿宋" w:eastAsia="仿宋" w:cs="仿宋_GB2312"/>
          <w:color w:val="auto"/>
          <w:kern w:val="0"/>
          <w:sz w:val="24"/>
          <w:lang w:val="en-US" w:eastAsia="zh-CN"/>
        </w:rPr>
        <w:t>9</w:t>
      </w:r>
      <w:r>
        <w:rPr>
          <w:rFonts w:hint="eastAsia" w:ascii="仿宋" w:hAnsi="仿宋" w:eastAsia="仿宋" w:cs="仿宋_GB2312"/>
          <w:color w:val="auto"/>
          <w:kern w:val="0"/>
          <w:sz w:val="24"/>
        </w:rPr>
        <w:t>点</w:t>
      </w:r>
      <w:r>
        <w:rPr>
          <w:rFonts w:hint="eastAsia" w:ascii="仿宋" w:hAnsi="仿宋" w:eastAsia="仿宋" w:cs="仿宋_GB2312"/>
          <w:color w:val="auto"/>
          <w:kern w:val="0"/>
          <w:sz w:val="24"/>
          <w:lang w:val="en-US" w:eastAsia="zh-CN"/>
        </w:rPr>
        <w:t>3</w:t>
      </w:r>
      <w:r>
        <w:rPr>
          <w:rFonts w:hint="eastAsia" w:ascii="仿宋" w:hAnsi="仿宋" w:eastAsia="仿宋" w:cs="仿宋_GB2312"/>
          <w:color w:val="auto"/>
          <w:kern w:val="0"/>
          <w:sz w:val="24"/>
        </w:rPr>
        <w:t>0分（北京时间）</w:t>
      </w:r>
    </w:p>
    <w:p w14:paraId="5E6DAE26">
      <w:pPr>
        <w:widowControl/>
        <w:adjustRightInd w:val="0"/>
        <w:spacing w:line="360" w:lineRule="auto"/>
        <w:ind w:firstLine="480" w:firstLineChars="200"/>
        <w:jc w:val="left"/>
        <w:rPr>
          <w:rFonts w:ascii="仿宋" w:hAnsi="仿宋" w:eastAsia="仿宋" w:cs="仿宋_GB2312"/>
          <w:color w:val="auto"/>
          <w:kern w:val="0"/>
          <w:sz w:val="24"/>
        </w:rPr>
      </w:pPr>
      <w:r>
        <w:rPr>
          <w:rFonts w:hint="eastAsia" w:ascii="仿宋" w:hAnsi="仿宋" w:eastAsia="仿宋" w:cs="仿宋_GB2312"/>
          <w:color w:val="auto"/>
          <w:kern w:val="0"/>
          <w:sz w:val="24"/>
        </w:rPr>
        <w:t>3.地点：湖北中联太工程造价咨询有限公司会议室</w:t>
      </w:r>
    </w:p>
    <w:p w14:paraId="63515377">
      <w:pPr>
        <w:spacing w:line="360" w:lineRule="auto"/>
        <w:ind w:left="420"/>
        <w:rPr>
          <w:rFonts w:ascii="仿宋" w:hAnsi="仿宋" w:eastAsia="仿宋" w:cs="仿宋_GB2312"/>
          <w:b/>
          <w:color w:val="auto"/>
          <w:kern w:val="0"/>
          <w:sz w:val="24"/>
        </w:rPr>
      </w:pPr>
      <w:r>
        <w:rPr>
          <w:rFonts w:hint="eastAsia" w:ascii="仿宋" w:hAnsi="仿宋" w:eastAsia="仿宋" w:cs="仿宋_GB2312"/>
          <w:b/>
          <w:color w:val="auto"/>
          <w:kern w:val="0"/>
          <w:sz w:val="24"/>
        </w:rPr>
        <w:t>五、开启</w:t>
      </w:r>
    </w:p>
    <w:p w14:paraId="156B34CD">
      <w:pPr>
        <w:widowControl/>
        <w:adjustRightInd w:val="0"/>
        <w:spacing w:line="360" w:lineRule="auto"/>
        <w:ind w:firstLine="480" w:firstLineChars="200"/>
        <w:jc w:val="left"/>
        <w:rPr>
          <w:rFonts w:ascii="仿宋" w:hAnsi="仿宋" w:eastAsia="仿宋" w:cs="仿宋_GB2312"/>
          <w:color w:val="auto"/>
          <w:kern w:val="0"/>
          <w:sz w:val="24"/>
        </w:rPr>
      </w:pPr>
      <w:r>
        <w:rPr>
          <w:rFonts w:hint="eastAsia" w:ascii="仿宋" w:hAnsi="仿宋" w:eastAsia="仿宋" w:cs="仿宋_GB2312"/>
          <w:color w:val="auto"/>
          <w:kern w:val="0"/>
          <w:sz w:val="24"/>
        </w:rPr>
        <w:t>1.时间：</w:t>
      </w:r>
      <w:r>
        <w:rPr>
          <w:rFonts w:hint="eastAsia" w:ascii="仿宋" w:hAnsi="仿宋" w:eastAsia="仿宋" w:cs="仿宋_GB2312"/>
          <w:color w:val="auto"/>
          <w:kern w:val="0"/>
          <w:sz w:val="24"/>
          <w:lang w:eastAsia="zh-CN"/>
        </w:rPr>
        <w:t>2025</w:t>
      </w:r>
      <w:r>
        <w:rPr>
          <w:rFonts w:hint="eastAsia" w:ascii="仿宋" w:hAnsi="仿宋" w:eastAsia="仿宋" w:cs="仿宋_GB2312"/>
          <w:color w:val="auto"/>
          <w:kern w:val="0"/>
          <w:sz w:val="24"/>
        </w:rPr>
        <w:t>年</w:t>
      </w:r>
      <w:r>
        <w:rPr>
          <w:rFonts w:hint="eastAsia" w:ascii="仿宋" w:hAnsi="仿宋" w:eastAsia="仿宋" w:cs="仿宋_GB2312"/>
          <w:color w:val="auto"/>
          <w:kern w:val="0"/>
          <w:sz w:val="24"/>
          <w:lang w:val="en-US" w:eastAsia="zh-CN"/>
        </w:rPr>
        <w:t>3</w:t>
      </w:r>
      <w:r>
        <w:rPr>
          <w:rFonts w:hint="eastAsia" w:ascii="仿宋" w:hAnsi="仿宋" w:eastAsia="仿宋" w:cs="仿宋_GB2312"/>
          <w:color w:val="auto"/>
          <w:kern w:val="0"/>
          <w:sz w:val="24"/>
        </w:rPr>
        <w:t>月</w:t>
      </w:r>
      <w:r>
        <w:rPr>
          <w:rFonts w:hint="eastAsia" w:ascii="仿宋" w:hAnsi="仿宋" w:eastAsia="仿宋" w:cs="仿宋_GB2312"/>
          <w:color w:val="auto"/>
          <w:kern w:val="0"/>
          <w:sz w:val="24"/>
          <w:lang w:val="en-US" w:eastAsia="zh-CN"/>
        </w:rPr>
        <w:t>20</w:t>
      </w:r>
      <w:r>
        <w:rPr>
          <w:rFonts w:hint="eastAsia" w:ascii="仿宋" w:hAnsi="仿宋" w:eastAsia="仿宋" w:cs="仿宋_GB2312"/>
          <w:color w:val="auto"/>
          <w:kern w:val="0"/>
          <w:sz w:val="24"/>
        </w:rPr>
        <w:t>日</w:t>
      </w:r>
      <w:r>
        <w:rPr>
          <w:rFonts w:hint="eastAsia" w:ascii="仿宋" w:hAnsi="仿宋" w:eastAsia="仿宋" w:cs="仿宋_GB2312"/>
          <w:color w:val="auto"/>
          <w:kern w:val="0"/>
          <w:sz w:val="24"/>
          <w:lang w:val="en-US" w:eastAsia="zh-CN"/>
        </w:rPr>
        <w:t>9</w:t>
      </w:r>
      <w:r>
        <w:rPr>
          <w:rFonts w:hint="eastAsia" w:ascii="仿宋" w:hAnsi="仿宋" w:eastAsia="仿宋" w:cs="仿宋_GB2312"/>
          <w:color w:val="auto"/>
          <w:kern w:val="0"/>
          <w:sz w:val="24"/>
        </w:rPr>
        <w:t>点</w:t>
      </w:r>
      <w:r>
        <w:rPr>
          <w:rFonts w:hint="eastAsia" w:ascii="仿宋" w:hAnsi="仿宋" w:eastAsia="仿宋" w:cs="仿宋_GB2312"/>
          <w:color w:val="auto"/>
          <w:kern w:val="0"/>
          <w:sz w:val="24"/>
          <w:lang w:val="en-US" w:eastAsia="zh-CN"/>
        </w:rPr>
        <w:t>3</w:t>
      </w:r>
      <w:r>
        <w:rPr>
          <w:rFonts w:hint="eastAsia" w:ascii="仿宋" w:hAnsi="仿宋" w:eastAsia="仿宋" w:cs="仿宋_GB2312"/>
          <w:color w:val="auto"/>
          <w:kern w:val="0"/>
          <w:sz w:val="24"/>
        </w:rPr>
        <w:t>0分（北京时间）</w:t>
      </w:r>
    </w:p>
    <w:p w14:paraId="46B25ED7">
      <w:pPr>
        <w:widowControl/>
        <w:adjustRightInd w:val="0"/>
        <w:spacing w:line="360" w:lineRule="auto"/>
        <w:ind w:firstLine="480" w:firstLineChars="200"/>
        <w:jc w:val="left"/>
        <w:rPr>
          <w:rFonts w:ascii="仿宋" w:hAnsi="仿宋" w:eastAsia="仿宋" w:cs="仿宋_GB2312"/>
          <w:color w:val="000000"/>
          <w:kern w:val="0"/>
          <w:sz w:val="24"/>
        </w:rPr>
      </w:pPr>
      <w:r>
        <w:rPr>
          <w:rFonts w:hint="eastAsia" w:ascii="仿宋" w:hAnsi="仿宋" w:eastAsia="仿宋" w:cs="仿宋_GB2312"/>
          <w:color w:val="000000"/>
          <w:kern w:val="0"/>
          <w:sz w:val="24"/>
        </w:rPr>
        <w:t>2.地点：湖北中联太工程造价咨询有限公司会议室</w:t>
      </w:r>
    </w:p>
    <w:p w14:paraId="02511405">
      <w:pPr>
        <w:spacing w:line="360" w:lineRule="auto"/>
        <w:ind w:left="420"/>
        <w:rPr>
          <w:rFonts w:ascii="仿宋" w:hAnsi="仿宋" w:eastAsia="仿宋" w:cs="仿宋_GB2312"/>
          <w:b/>
          <w:color w:val="000000"/>
          <w:kern w:val="0"/>
          <w:sz w:val="24"/>
        </w:rPr>
      </w:pPr>
      <w:r>
        <w:rPr>
          <w:rFonts w:hint="eastAsia" w:ascii="仿宋" w:hAnsi="仿宋" w:eastAsia="仿宋" w:cs="仿宋_GB2312"/>
          <w:b/>
          <w:color w:val="000000"/>
          <w:kern w:val="0"/>
          <w:sz w:val="24"/>
        </w:rPr>
        <w:t>六、公告期限</w:t>
      </w:r>
    </w:p>
    <w:p w14:paraId="2495B291">
      <w:pPr>
        <w:widowControl/>
        <w:adjustRightInd w:val="0"/>
        <w:spacing w:line="360" w:lineRule="auto"/>
        <w:ind w:firstLine="480" w:firstLineChars="200"/>
        <w:jc w:val="left"/>
        <w:rPr>
          <w:rFonts w:ascii="仿宋" w:hAnsi="仿宋" w:eastAsia="仿宋" w:cs="仿宋_GB2312"/>
          <w:color w:val="000000"/>
          <w:kern w:val="0"/>
          <w:sz w:val="24"/>
        </w:rPr>
      </w:pPr>
      <w:r>
        <w:rPr>
          <w:rFonts w:hint="eastAsia" w:ascii="仿宋" w:hAnsi="仿宋" w:eastAsia="仿宋" w:cs="仿宋_GB2312"/>
          <w:color w:val="000000"/>
          <w:kern w:val="0"/>
          <w:sz w:val="24"/>
        </w:rPr>
        <w:t>自本公告发布之日起3个工作日。</w:t>
      </w:r>
    </w:p>
    <w:p w14:paraId="6B96B8B2">
      <w:pPr>
        <w:spacing w:line="360" w:lineRule="auto"/>
        <w:ind w:left="420"/>
        <w:rPr>
          <w:rFonts w:ascii="仿宋" w:hAnsi="仿宋" w:eastAsia="仿宋" w:cs="仿宋_GB2312"/>
          <w:b/>
          <w:color w:val="000000"/>
          <w:kern w:val="0"/>
          <w:sz w:val="24"/>
        </w:rPr>
      </w:pPr>
      <w:r>
        <w:rPr>
          <w:rFonts w:hint="eastAsia" w:ascii="仿宋" w:hAnsi="仿宋" w:eastAsia="仿宋" w:cs="仿宋_GB2312"/>
          <w:b/>
          <w:color w:val="000000"/>
          <w:kern w:val="0"/>
          <w:sz w:val="24"/>
        </w:rPr>
        <w:t>七、其他补充事宜</w:t>
      </w:r>
    </w:p>
    <w:p w14:paraId="261D82C7">
      <w:pPr>
        <w:widowControl/>
        <w:adjustRightInd w:val="0"/>
        <w:spacing w:line="360" w:lineRule="auto"/>
        <w:ind w:firstLine="480" w:firstLineChars="200"/>
        <w:jc w:val="left"/>
        <w:rPr>
          <w:rFonts w:ascii="仿宋" w:hAnsi="仿宋" w:eastAsia="仿宋" w:cs="仿宋_GB2312"/>
          <w:color w:val="000000"/>
          <w:kern w:val="0"/>
          <w:sz w:val="24"/>
        </w:rPr>
      </w:pPr>
      <w:r>
        <w:rPr>
          <w:rFonts w:hint="eastAsia" w:ascii="仿宋" w:hAnsi="仿宋" w:eastAsia="仿宋" w:cs="仿宋_GB2312"/>
          <w:color w:val="000000"/>
          <w:kern w:val="0"/>
          <w:sz w:val="24"/>
        </w:rPr>
        <w:t>本项目需落实的中小微型企业扶持（含支持监狱企业发展、促进残疾人就业）等相关政府采购政策详见磋商文件。</w:t>
      </w:r>
    </w:p>
    <w:p w14:paraId="4D8E1B69">
      <w:pPr>
        <w:spacing w:line="360" w:lineRule="auto"/>
        <w:ind w:left="420"/>
        <w:rPr>
          <w:rFonts w:ascii="仿宋" w:hAnsi="仿宋" w:eastAsia="仿宋" w:cs="仿宋_GB2312"/>
          <w:b/>
          <w:color w:val="000000"/>
          <w:kern w:val="0"/>
          <w:sz w:val="24"/>
        </w:rPr>
      </w:pPr>
      <w:r>
        <w:rPr>
          <w:rFonts w:hint="eastAsia" w:ascii="仿宋" w:hAnsi="仿宋" w:eastAsia="仿宋" w:cs="仿宋_GB2312"/>
          <w:b/>
          <w:color w:val="000000"/>
          <w:kern w:val="0"/>
          <w:sz w:val="24"/>
        </w:rPr>
        <w:t>八、凡对本次采购提出询问，请按以下方式联系</w:t>
      </w:r>
    </w:p>
    <w:p w14:paraId="42F35278">
      <w:pPr>
        <w:widowControl/>
        <w:adjustRightInd w:val="0"/>
        <w:spacing w:line="360" w:lineRule="auto"/>
        <w:ind w:firstLine="480" w:firstLineChars="200"/>
        <w:jc w:val="left"/>
        <w:rPr>
          <w:rFonts w:ascii="仿宋" w:hAnsi="仿宋" w:eastAsia="仿宋" w:cs="仿宋_GB2312"/>
          <w:color w:val="000000"/>
          <w:kern w:val="0"/>
          <w:sz w:val="24"/>
        </w:rPr>
      </w:pPr>
      <w:r>
        <w:rPr>
          <w:rFonts w:hint="eastAsia" w:ascii="仿宋" w:hAnsi="仿宋" w:eastAsia="仿宋" w:cs="仿宋_GB2312"/>
          <w:color w:val="000000"/>
          <w:kern w:val="0"/>
          <w:sz w:val="24"/>
        </w:rPr>
        <w:t>1.采购人信息</w:t>
      </w:r>
    </w:p>
    <w:p w14:paraId="380CCB9B">
      <w:pPr>
        <w:widowControl/>
        <w:adjustRightInd w:val="0"/>
        <w:spacing w:line="360" w:lineRule="auto"/>
        <w:ind w:firstLine="480" w:firstLineChars="200"/>
        <w:jc w:val="left"/>
        <w:rPr>
          <w:rFonts w:hint="eastAsia" w:ascii="仿宋" w:hAnsi="仿宋" w:eastAsia="仿宋" w:cs="仿宋_GB2312"/>
          <w:color w:val="000000"/>
          <w:kern w:val="0"/>
          <w:sz w:val="24"/>
          <w:lang w:eastAsia="zh-CN"/>
        </w:rPr>
      </w:pPr>
      <w:r>
        <w:rPr>
          <w:rFonts w:hint="eastAsia" w:ascii="仿宋" w:hAnsi="仿宋" w:eastAsia="仿宋" w:cs="仿宋_GB2312"/>
          <w:color w:val="000000"/>
          <w:kern w:val="0"/>
          <w:sz w:val="24"/>
        </w:rPr>
        <w:t>名    称：</w:t>
      </w:r>
      <w:r>
        <w:rPr>
          <w:rFonts w:hint="eastAsia" w:ascii="仿宋" w:hAnsi="仿宋" w:eastAsia="仿宋" w:cs="仿宋_GB2312"/>
          <w:color w:val="000000"/>
          <w:kern w:val="0"/>
          <w:sz w:val="24"/>
          <w:lang w:eastAsia="zh-CN"/>
        </w:rPr>
        <w:t>武汉市人力资源和社会保障局</w:t>
      </w:r>
    </w:p>
    <w:p w14:paraId="38DB0950">
      <w:pPr>
        <w:widowControl/>
        <w:adjustRightInd w:val="0"/>
        <w:spacing w:line="360" w:lineRule="auto"/>
        <w:ind w:firstLine="480" w:firstLineChars="200"/>
        <w:jc w:val="left"/>
        <w:rPr>
          <w:rFonts w:ascii="仿宋" w:hAnsi="仿宋" w:eastAsia="仿宋" w:cs="仿宋_GB2312"/>
          <w:color w:val="000000"/>
          <w:kern w:val="0"/>
          <w:sz w:val="24"/>
        </w:rPr>
      </w:pPr>
      <w:r>
        <w:rPr>
          <w:rFonts w:hint="eastAsia" w:ascii="仿宋" w:hAnsi="仿宋" w:eastAsia="仿宋" w:cs="仿宋_GB2312"/>
          <w:color w:val="000000"/>
          <w:kern w:val="0"/>
          <w:sz w:val="24"/>
        </w:rPr>
        <w:t>地    址：</w:t>
      </w:r>
      <w:r>
        <w:rPr>
          <w:rFonts w:hint="eastAsia" w:ascii="仿宋" w:hAnsi="仿宋" w:eastAsia="仿宋" w:cs="仿宋"/>
          <w:color w:val="000000"/>
          <w:kern w:val="0"/>
          <w:sz w:val="24"/>
          <w:lang w:val="en-US" w:eastAsia="zh-CN"/>
        </w:rPr>
        <w:t>湖北省武汉市江岸区金桥大道 111 号</w:t>
      </w:r>
    </w:p>
    <w:p w14:paraId="72D1E5B6">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仿宋" w:hAnsi="仿宋" w:eastAsia="仿宋" w:cs="仿宋_GB2312"/>
          <w:color w:val="000000"/>
          <w:kern w:val="0"/>
          <w:sz w:val="24"/>
          <w:lang w:eastAsia="zh-CN"/>
        </w:rPr>
      </w:pPr>
      <w:r>
        <w:rPr>
          <w:rFonts w:hint="eastAsia" w:ascii="仿宋" w:hAnsi="仿宋" w:eastAsia="仿宋" w:cs="仿宋_GB2312"/>
          <w:color w:val="000000"/>
          <w:kern w:val="0"/>
          <w:sz w:val="24"/>
        </w:rPr>
        <w:t>联系方式：027-</w:t>
      </w:r>
      <w:r>
        <w:rPr>
          <w:rFonts w:hint="eastAsia" w:ascii="仿宋" w:hAnsi="仿宋" w:eastAsia="仿宋" w:cs="仿宋_GB2312"/>
          <w:color w:val="000000"/>
          <w:kern w:val="0"/>
          <w:sz w:val="24"/>
          <w:lang w:val="en-US" w:eastAsia="zh-CN"/>
        </w:rPr>
        <w:t>83919072</w:t>
      </w:r>
      <w:r>
        <w:rPr>
          <w:rFonts w:hint="eastAsia" w:ascii="仿宋" w:hAnsi="仿宋" w:eastAsia="仿宋" w:cs="仿宋_GB2312"/>
          <w:color w:val="000000"/>
          <w:kern w:val="0"/>
          <w:sz w:val="24"/>
          <w:highlight w:val="none"/>
        </w:rPr>
        <w:t>/027-</w:t>
      </w:r>
      <w:r>
        <w:rPr>
          <w:rFonts w:hint="eastAsia" w:ascii="仿宋" w:hAnsi="仿宋" w:eastAsia="仿宋" w:cs="仿宋_GB2312"/>
          <w:color w:val="000000"/>
          <w:kern w:val="0"/>
          <w:sz w:val="24"/>
          <w:lang w:val="en-US" w:eastAsia="zh-CN"/>
        </w:rPr>
        <w:t>83919073</w:t>
      </w:r>
    </w:p>
    <w:p w14:paraId="381B33CA">
      <w:pPr>
        <w:widowControl/>
        <w:adjustRightInd w:val="0"/>
        <w:spacing w:line="360" w:lineRule="auto"/>
        <w:ind w:firstLine="480" w:firstLineChars="200"/>
        <w:jc w:val="left"/>
        <w:rPr>
          <w:rFonts w:ascii="仿宋" w:hAnsi="仿宋" w:eastAsia="仿宋" w:cs="仿宋_GB2312"/>
          <w:color w:val="000000"/>
          <w:kern w:val="0"/>
          <w:sz w:val="24"/>
        </w:rPr>
      </w:pPr>
      <w:r>
        <w:rPr>
          <w:rFonts w:hint="eastAsia" w:ascii="仿宋" w:hAnsi="仿宋" w:eastAsia="仿宋" w:cs="仿宋_GB2312"/>
          <w:color w:val="000000"/>
          <w:kern w:val="0"/>
          <w:sz w:val="24"/>
        </w:rPr>
        <w:t>2.采购代理机构信息</w:t>
      </w:r>
    </w:p>
    <w:p w14:paraId="1163AF87">
      <w:pPr>
        <w:widowControl/>
        <w:adjustRightInd w:val="0"/>
        <w:spacing w:line="360" w:lineRule="auto"/>
        <w:ind w:firstLine="480" w:firstLineChars="200"/>
        <w:jc w:val="left"/>
        <w:rPr>
          <w:rFonts w:ascii="仿宋" w:hAnsi="仿宋" w:eastAsia="仿宋" w:cs="仿宋_GB2312"/>
          <w:color w:val="000000"/>
          <w:kern w:val="0"/>
          <w:sz w:val="24"/>
        </w:rPr>
      </w:pPr>
      <w:r>
        <w:rPr>
          <w:rFonts w:hint="eastAsia" w:ascii="仿宋" w:hAnsi="仿宋" w:eastAsia="仿宋" w:cs="仿宋_GB2312"/>
          <w:color w:val="000000"/>
          <w:kern w:val="0"/>
          <w:sz w:val="24"/>
        </w:rPr>
        <w:t>名    称：湖北中联太工程造价咨询有限公司</w:t>
      </w:r>
    </w:p>
    <w:p w14:paraId="47BEF0C9">
      <w:pPr>
        <w:widowControl/>
        <w:adjustRightInd w:val="0"/>
        <w:spacing w:line="360" w:lineRule="auto"/>
        <w:ind w:firstLine="480" w:firstLineChars="200"/>
        <w:jc w:val="left"/>
        <w:rPr>
          <w:rFonts w:ascii="仿宋" w:hAnsi="仿宋" w:eastAsia="仿宋" w:cs="仿宋_GB2312"/>
          <w:color w:val="000000"/>
          <w:kern w:val="0"/>
          <w:sz w:val="24"/>
        </w:rPr>
      </w:pPr>
      <w:r>
        <w:rPr>
          <w:rFonts w:hint="eastAsia" w:ascii="仿宋" w:hAnsi="仿宋" w:eastAsia="仿宋" w:cs="仿宋_GB2312"/>
          <w:color w:val="000000"/>
          <w:kern w:val="0"/>
          <w:sz w:val="24"/>
        </w:rPr>
        <w:t>地    址：武汉市江岸区马祖路17号9楼</w:t>
      </w:r>
    </w:p>
    <w:p w14:paraId="1128A9E5">
      <w:pPr>
        <w:widowControl/>
        <w:adjustRightInd w:val="0"/>
        <w:spacing w:line="360" w:lineRule="auto"/>
        <w:ind w:firstLine="480" w:firstLineChars="200"/>
        <w:jc w:val="left"/>
        <w:rPr>
          <w:rFonts w:ascii="仿宋" w:hAnsi="仿宋" w:eastAsia="仿宋" w:cs="仿宋_GB2312"/>
          <w:color w:val="000000"/>
          <w:kern w:val="0"/>
          <w:sz w:val="24"/>
        </w:rPr>
      </w:pPr>
      <w:r>
        <w:rPr>
          <w:rFonts w:hint="eastAsia" w:ascii="仿宋" w:hAnsi="仿宋" w:eastAsia="仿宋" w:cs="仿宋_GB2312"/>
          <w:color w:val="000000"/>
          <w:kern w:val="0"/>
          <w:sz w:val="24"/>
        </w:rPr>
        <w:t>联系方式：027-85492633/027-85492605</w:t>
      </w:r>
    </w:p>
    <w:p w14:paraId="42215C7A">
      <w:pPr>
        <w:widowControl/>
        <w:adjustRightInd w:val="0"/>
        <w:spacing w:line="360" w:lineRule="auto"/>
        <w:ind w:firstLine="480" w:firstLineChars="200"/>
        <w:jc w:val="left"/>
        <w:rPr>
          <w:rFonts w:ascii="仿宋" w:hAnsi="仿宋" w:eastAsia="仿宋" w:cs="仿宋_GB2312"/>
          <w:color w:val="000000"/>
          <w:kern w:val="0"/>
          <w:sz w:val="24"/>
        </w:rPr>
      </w:pPr>
      <w:r>
        <w:rPr>
          <w:rFonts w:hint="eastAsia" w:ascii="仿宋" w:hAnsi="仿宋" w:eastAsia="仿宋" w:cs="仿宋_GB2312"/>
          <w:color w:val="000000"/>
          <w:kern w:val="0"/>
          <w:sz w:val="24"/>
        </w:rPr>
        <w:t>3.项目联系方式</w:t>
      </w:r>
    </w:p>
    <w:p w14:paraId="304A289A">
      <w:pPr>
        <w:widowControl/>
        <w:adjustRightInd w:val="0"/>
        <w:spacing w:line="360" w:lineRule="auto"/>
        <w:ind w:firstLine="480" w:firstLineChars="200"/>
        <w:jc w:val="left"/>
        <w:rPr>
          <w:rFonts w:ascii="仿宋" w:hAnsi="仿宋" w:eastAsia="仿宋" w:cs="仿宋_GB2312"/>
          <w:color w:val="000000"/>
          <w:kern w:val="0"/>
          <w:sz w:val="24"/>
        </w:rPr>
      </w:pPr>
      <w:r>
        <w:rPr>
          <w:rFonts w:hint="eastAsia" w:ascii="仿宋" w:hAnsi="仿宋" w:eastAsia="仿宋" w:cs="仿宋_GB2312"/>
          <w:color w:val="000000"/>
          <w:kern w:val="0"/>
          <w:sz w:val="24"/>
        </w:rPr>
        <w:t>项目联系人：毛鑫宇、胡智杰、许天龙、胡佳康、马晶晶</w:t>
      </w:r>
    </w:p>
    <w:p w14:paraId="36AE38E4">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仿宋" w:hAnsi="仿宋" w:eastAsia="仿宋" w:cs="仿宋_GB2312"/>
          <w:color w:val="000000"/>
          <w:kern w:val="0"/>
          <w:sz w:val="24"/>
          <w:highlight w:val="none"/>
        </w:rPr>
      </w:pPr>
      <w:r>
        <w:rPr>
          <w:rFonts w:hint="eastAsia" w:ascii="仿宋" w:hAnsi="仿宋" w:eastAsia="仿宋" w:cs="仿宋_GB2312"/>
          <w:color w:val="000000"/>
          <w:kern w:val="0"/>
          <w:sz w:val="24"/>
          <w:highlight w:val="none"/>
        </w:rPr>
        <w:t>电      话：027-85492633/027-85492605</w:t>
      </w:r>
    </w:p>
    <w:p w14:paraId="7ED544F4">
      <w:pPr>
        <w:widowControl/>
        <w:wordWrap w:val="0"/>
        <w:spacing w:line="390" w:lineRule="atLeast"/>
        <w:ind w:firstLine="420"/>
        <w:jc w:val="right"/>
        <w:rPr>
          <w:rFonts w:ascii="Calibri" w:hAnsi="Calibri" w:eastAsia="仿宋" w:cs="Calibri"/>
          <w:color w:val="000000"/>
          <w:kern w:val="0"/>
          <w:sz w:val="24"/>
          <w:highlight w:val="none"/>
          <w:lang w:val="hr-HR"/>
        </w:rPr>
      </w:pPr>
    </w:p>
    <w:p w14:paraId="06FE37C3">
      <w:pPr>
        <w:widowControl/>
        <w:spacing w:line="390" w:lineRule="atLeast"/>
        <w:ind w:firstLine="420"/>
        <w:jc w:val="right"/>
        <w:rPr>
          <w:rFonts w:ascii="Calibri" w:hAnsi="Calibri" w:eastAsia="仿宋" w:cs="Calibri"/>
          <w:color w:val="000000"/>
          <w:kern w:val="0"/>
          <w:sz w:val="24"/>
          <w:highlight w:val="none"/>
          <w:lang w:val="hr-HR"/>
        </w:rPr>
      </w:pPr>
    </w:p>
    <w:p w14:paraId="67E0839F">
      <w:pPr>
        <w:widowControl/>
        <w:spacing w:line="390" w:lineRule="atLeast"/>
        <w:ind w:firstLine="420"/>
        <w:jc w:val="right"/>
        <w:rPr>
          <w:rFonts w:hint="eastAsia" w:ascii="仿宋" w:hAnsi="仿宋" w:eastAsia="仿宋" w:cs="仿宋_GB2312"/>
          <w:b/>
          <w:color w:val="000000"/>
          <w:kern w:val="0"/>
          <w:sz w:val="24"/>
          <w:highlight w:val="none"/>
        </w:rPr>
      </w:pPr>
      <w:r>
        <w:rPr>
          <w:rFonts w:hint="eastAsia" w:ascii="仿宋" w:hAnsi="仿宋" w:eastAsia="仿宋" w:cs="仿宋_GB2312"/>
          <w:b/>
          <w:color w:val="000000"/>
          <w:kern w:val="0"/>
          <w:sz w:val="24"/>
          <w:highlight w:val="none"/>
        </w:rPr>
        <w:t>湖北中联太工程造价咨询有限公司</w:t>
      </w:r>
    </w:p>
    <w:p w14:paraId="7E9F9451">
      <w:pPr>
        <w:widowControl/>
        <w:wordWrap w:val="0"/>
        <w:spacing w:line="390" w:lineRule="atLeast"/>
        <w:jc w:val="right"/>
        <w:rPr>
          <w:rFonts w:hint="eastAsia" w:ascii="仿宋" w:hAnsi="仿宋" w:eastAsia="仿宋" w:cs="仿宋_GB2312"/>
          <w:b/>
          <w:bCs/>
          <w:color w:val="000000"/>
          <w:kern w:val="0"/>
          <w:sz w:val="24"/>
          <w:highlight w:val="none"/>
        </w:rPr>
      </w:pPr>
      <w:r>
        <w:rPr>
          <w:rFonts w:hint="eastAsia" w:ascii="仿宋" w:hAnsi="仿宋" w:eastAsia="仿宋" w:cs="仿宋_GB2312"/>
          <w:b/>
          <w:bCs/>
          <w:color w:val="000000"/>
          <w:kern w:val="0"/>
          <w:sz w:val="24"/>
          <w:highlight w:val="none"/>
          <w:lang w:eastAsia="zh-CN"/>
        </w:rPr>
        <w:t>2025</w:t>
      </w:r>
      <w:r>
        <w:rPr>
          <w:rFonts w:hint="eastAsia" w:ascii="仿宋" w:hAnsi="仿宋" w:eastAsia="仿宋" w:cs="仿宋_GB2312"/>
          <w:b/>
          <w:bCs/>
          <w:color w:val="000000"/>
          <w:kern w:val="0"/>
          <w:sz w:val="24"/>
          <w:highlight w:val="none"/>
        </w:rPr>
        <w:t>年</w:t>
      </w:r>
      <w:r>
        <w:rPr>
          <w:rFonts w:hint="eastAsia" w:ascii="仿宋" w:hAnsi="仿宋" w:eastAsia="仿宋" w:cs="仿宋_GB2312"/>
          <w:b/>
          <w:bCs/>
          <w:color w:val="000000"/>
          <w:kern w:val="0"/>
          <w:sz w:val="24"/>
          <w:highlight w:val="none"/>
          <w:lang w:val="en-US" w:eastAsia="zh-CN"/>
        </w:rPr>
        <w:t>3</w:t>
      </w:r>
      <w:r>
        <w:rPr>
          <w:rFonts w:hint="eastAsia" w:ascii="仿宋" w:hAnsi="仿宋" w:eastAsia="仿宋" w:cs="仿宋_GB2312"/>
          <w:b/>
          <w:bCs/>
          <w:color w:val="000000"/>
          <w:kern w:val="0"/>
          <w:sz w:val="24"/>
          <w:highlight w:val="none"/>
        </w:rPr>
        <w:t>月</w:t>
      </w:r>
      <w:r>
        <w:rPr>
          <w:rFonts w:hint="eastAsia" w:ascii="仿宋" w:hAnsi="仿宋" w:eastAsia="仿宋" w:cs="仿宋_GB2312"/>
          <w:b/>
          <w:bCs/>
          <w:color w:val="000000"/>
          <w:kern w:val="0"/>
          <w:sz w:val="24"/>
          <w:highlight w:val="none"/>
          <w:lang w:val="en-US" w:eastAsia="zh-CN"/>
        </w:rPr>
        <w:t>7</w:t>
      </w:r>
      <w:r>
        <w:rPr>
          <w:rFonts w:hint="eastAsia" w:ascii="仿宋" w:hAnsi="仿宋" w:eastAsia="仿宋" w:cs="仿宋_GB2312"/>
          <w:b/>
          <w:bCs/>
          <w:color w:val="000000"/>
          <w:kern w:val="0"/>
          <w:sz w:val="24"/>
          <w:highlight w:val="none"/>
        </w:rPr>
        <w:t>日</w:t>
      </w:r>
    </w:p>
    <w:p w14:paraId="0CB29DC2">
      <w:pPr>
        <w:widowControl/>
        <w:wordWrap/>
        <w:spacing w:line="390" w:lineRule="atLeast"/>
        <w:jc w:val="right"/>
        <w:rPr>
          <w:rFonts w:hint="eastAsia" w:ascii="仿宋" w:hAnsi="仿宋" w:eastAsia="仿宋" w:cs="仿宋_GB2312"/>
          <w:b/>
          <w:bCs/>
          <w:color w:val="000000"/>
          <w:kern w:val="0"/>
          <w:sz w:val="24"/>
          <w:highlight w:val="none"/>
        </w:rPr>
      </w:pPr>
    </w:p>
    <w:p w14:paraId="3A81AD6A">
      <w:pPr>
        <w:widowControl/>
        <w:wordWrap/>
        <w:spacing w:line="390" w:lineRule="atLeast"/>
        <w:jc w:val="right"/>
        <w:rPr>
          <w:rFonts w:hint="eastAsia" w:ascii="仿宋" w:hAnsi="仿宋" w:eastAsia="仿宋" w:cs="仿宋_GB2312"/>
          <w:b/>
          <w:bCs/>
          <w:color w:val="000000"/>
          <w:kern w:val="0"/>
          <w:sz w:val="24"/>
          <w:highlight w:val="none"/>
        </w:rPr>
      </w:pPr>
    </w:p>
    <w:p w14:paraId="520A388B">
      <w:pPr>
        <w:widowControl/>
        <w:wordWrap/>
        <w:spacing w:line="390" w:lineRule="atLeast"/>
        <w:jc w:val="right"/>
        <w:rPr>
          <w:rFonts w:hint="eastAsia" w:ascii="仿宋" w:hAnsi="仿宋" w:eastAsia="仿宋" w:cs="仿宋_GB2312"/>
          <w:b/>
          <w:bCs/>
          <w:color w:val="000000"/>
          <w:kern w:val="0"/>
          <w:sz w:val="24"/>
          <w:highlight w:val="none"/>
        </w:rPr>
      </w:pPr>
    </w:p>
    <w:p w14:paraId="1AE73285">
      <w:pPr>
        <w:widowControl/>
        <w:wordWrap/>
        <w:spacing w:line="390" w:lineRule="atLeast"/>
        <w:jc w:val="right"/>
        <w:rPr>
          <w:rFonts w:hint="eastAsia" w:ascii="仿宋" w:hAnsi="仿宋" w:eastAsia="仿宋" w:cs="仿宋_GB2312"/>
          <w:b/>
          <w:bCs/>
          <w:color w:val="000000"/>
          <w:kern w:val="0"/>
          <w:sz w:val="24"/>
          <w:highlight w:val="none"/>
        </w:rPr>
      </w:pPr>
    </w:p>
    <w:p w14:paraId="7C5DA13C">
      <w:pPr>
        <w:widowControl/>
        <w:wordWrap/>
        <w:spacing w:line="390" w:lineRule="atLeast"/>
        <w:jc w:val="right"/>
        <w:rPr>
          <w:rFonts w:hint="eastAsia" w:ascii="仿宋" w:hAnsi="仿宋" w:eastAsia="仿宋" w:cs="仿宋_GB2312"/>
          <w:b/>
          <w:bCs/>
          <w:color w:val="000000"/>
          <w:kern w:val="0"/>
          <w:sz w:val="24"/>
          <w:highlight w:val="none"/>
        </w:rPr>
      </w:pPr>
    </w:p>
    <w:p w14:paraId="6E370B79">
      <w:pPr>
        <w:widowControl/>
        <w:wordWrap/>
        <w:spacing w:line="390" w:lineRule="atLeast"/>
        <w:jc w:val="right"/>
        <w:rPr>
          <w:rFonts w:hint="eastAsia" w:ascii="仿宋" w:hAnsi="仿宋" w:eastAsia="仿宋" w:cs="仿宋_GB2312"/>
          <w:b/>
          <w:bCs/>
          <w:color w:val="000000"/>
          <w:kern w:val="0"/>
          <w:sz w:val="24"/>
          <w:highlight w:val="none"/>
        </w:rPr>
      </w:pPr>
    </w:p>
    <w:p w14:paraId="693C84B1">
      <w:pPr>
        <w:widowControl/>
        <w:wordWrap/>
        <w:spacing w:line="390" w:lineRule="atLeast"/>
        <w:jc w:val="right"/>
        <w:rPr>
          <w:rFonts w:hint="eastAsia" w:ascii="仿宋" w:hAnsi="仿宋" w:eastAsia="仿宋" w:cs="仿宋_GB2312"/>
          <w:b/>
          <w:bCs/>
          <w:color w:val="000000"/>
          <w:kern w:val="0"/>
          <w:sz w:val="24"/>
          <w:highlight w:val="none"/>
        </w:rPr>
      </w:pPr>
    </w:p>
    <w:p w14:paraId="67F6DA81">
      <w:pPr>
        <w:pStyle w:val="3"/>
        <w:rPr>
          <w:rFonts w:hint="eastAsia" w:ascii="仿宋" w:hAnsi="仿宋" w:eastAsia="仿宋" w:cs="仿宋_GB2312"/>
          <w:sz w:val="32"/>
          <w:szCs w:val="32"/>
          <w:highlight w:val="none"/>
        </w:rPr>
      </w:pPr>
      <w:bookmarkStart w:id="6" w:name="_Toc16946"/>
      <w:r>
        <w:rPr>
          <w:rFonts w:hint="eastAsia" w:ascii="仿宋" w:hAnsi="仿宋" w:eastAsia="仿宋" w:cs="仿宋_GB2312"/>
          <w:sz w:val="32"/>
          <w:szCs w:val="32"/>
          <w:highlight w:val="none"/>
        </w:rPr>
        <w:t>第二章  磋商须知</w:t>
      </w:r>
      <w:bookmarkEnd w:id="6"/>
    </w:p>
    <w:p w14:paraId="046D73C1">
      <w:pPr>
        <w:pStyle w:val="4"/>
        <w:spacing w:line="460" w:lineRule="exact"/>
        <w:jc w:val="center"/>
        <w:rPr>
          <w:rFonts w:hint="eastAsia" w:ascii="仿宋" w:hAnsi="仿宋" w:eastAsia="仿宋" w:cs="仿宋_GB2312"/>
          <w:highlight w:val="none"/>
        </w:rPr>
      </w:pPr>
      <w:bookmarkStart w:id="7" w:name="_Toc16871"/>
      <w:bookmarkStart w:id="8" w:name="_Toc30646"/>
      <w:bookmarkStart w:id="9" w:name="_Toc385854838"/>
      <w:r>
        <w:rPr>
          <w:rFonts w:hint="eastAsia" w:ascii="仿宋" w:hAnsi="仿宋" w:eastAsia="仿宋" w:cs="仿宋_GB2312"/>
          <w:highlight w:val="none"/>
        </w:rPr>
        <w:t>磋商供应商须知前附表</w:t>
      </w:r>
      <w:bookmarkEnd w:id="7"/>
      <w:bookmarkEnd w:id="8"/>
      <w:bookmarkEnd w:id="9"/>
    </w:p>
    <w:p w14:paraId="60145D5C">
      <w:pPr>
        <w:spacing w:line="360" w:lineRule="auto"/>
        <w:ind w:firstLine="600" w:firstLineChars="250"/>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供应商应仔细阅读磋商文件的第二章“供应商须知”，下面所列资料是对“供应商须知”的具体补充和说明。</w:t>
      </w:r>
      <w:r>
        <w:rPr>
          <w:rFonts w:hint="eastAsia" w:ascii="仿宋" w:hAnsi="仿宋" w:eastAsia="仿宋" w:cs="仿宋_GB2312"/>
          <w:sz w:val="24"/>
          <w:szCs w:val="24"/>
          <w:highlight w:val="none"/>
          <w:lang w:val="zh-CN"/>
        </w:rPr>
        <w:t>如有矛盾，应以本表为准。</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2025"/>
        <w:gridCol w:w="6369"/>
      </w:tblGrid>
      <w:tr w14:paraId="71E11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shd w:val="clear" w:color="auto" w:fill="BEBEBE"/>
            <w:noWrap w:val="0"/>
            <w:vAlign w:val="center"/>
          </w:tcPr>
          <w:p w14:paraId="308EA921">
            <w:pPr>
              <w:spacing w:line="400" w:lineRule="exact"/>
              <w:jc w:val="center"/>
              <w:rPr>
                <w:rFonts w:hint="eastAsia" w:ascii="仿宋" w:hAnsi="仿宋" w:eastAsia="仿宋" w:cs="仿宋_GB2312"/>
                <w:b/>
                <w:bCs/>
                <w:sz w:val="24"/>
                <w:highlight w:val="none"/>
              </w:rPr>
            </w:pPr>
            <w:r>
              <w:rPr>
                <w:rFonts w:hint="eastAsia" w:ascii="仿宋" w:hAnsi="仿宋" w:eastAsia="仿宋" w:cs="仿宋_GB2312"/>
                <w:b/>
                <w:bCs/>
                <w:sz w:val="24"/>
                <w:highlight w:val="none"/>
              </w:rPr>
              <w:t>序号</w:t>
            </w:r>
          </w:p>
        </w:tc>
        <w:tc>
          <w:tcPr>
            <w:tcW w:w="1090" w:type="pct"/>
            <w:shd w:val="clear" w:color="auto" w:fill="BEBEBE"/>
            <w:noWrap w:val="0"/>
            <w:vAlign w:val="center"/>
          </w:tcPr>
          <w:p w14:paraId="3F1AD50E">
            <w:pPr>
              <w:spacing w:line="400" w:lineRule="exact"/>
              <w:jc w:val="center"/>
              <w:rPr>
                <w:rFonts w:hint="eastAsia" w:ascii="仿宋" w:hAnsi="仿宋" w:eastAsia="仿宋" w:cs="仿宋_GB2312"/>
                <w:b/>
                <w:bCs/>
                <w:sz w:val="24"/>
                <w:highlight w:val="none"/>
              </w:rPr>
            </w:pPr>
            <w:r>
              <w:rPr>
                <w:rFonts w:hint="eastAsia" w:ascii="仿宋" w:hAnsi="仿宋" w:eastAsia="仿宋" w:cs="仿宋_GB2312"/>
                <w:b/>
                <w:bCs/>
                <w:sz w:val="24"/>
                <w:highlight w:val="none"/>
              </w:rPr>
              <w:t>内容</w:t>
            </w:r>
          </w:p>
        </w:tc>
        <w:tc>
          <w:tcPr>
            <w:tcW w:w="3428" w:type="pct"/>
            <w:shd w:val="clear" w:color="auto" w:fill="BEBEBE"/>
            <w:noWrap w:val="0"/>
            <w:vAlign w:val="center"/>
          </w:tcPr>
          <w:p w14:paraId="75A16517">
            <w:pPr>
              <w:spacing w:line="400" w:lineRule="exact"/>
              <w:jc w:val="center"/>
              <w:rPr>
                <w:rFonts w:hint="eastAsia" w:ascii="仿宋" w:hAnsi="仿宋" w:eastAsia="仿宋" w:cs="仿宋_GB2312"/>
                <w:b/>
                <w:bCs/>
                <w:sz w:val="24"/>
                <w:highlight w:val="none"/>
              </w:rPr>
            </w:pPr>
            <w:r>
              <w:rPr>
                <w:rFonts w:hint="eastAsia" w:ascii="仿宋" w:hAnsi="仿宋" w:eastAsia="仿宋" w:cs="仿宋_GB2312"/>
                <w:b/>
                <w:bCs/>
                <w:sz w:val="24"/>
                <w:highlight w:val="none"/>
              </w:rPr>
              <w:t>说明与要求</w:t>
            </w:r>
          </w:p>
        </w:tc>
      </w:tr>
      <w:tr w14:paraId="1997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noWrap w:val="0"/>
            <w:vAlign w:val="center"/>
          </w:tcPr>
          <w:p w14:paraId="31187B25">
            <w:pPr>
              <w:spacing w:line="400" w:lineRule="exact"/>
              <w:jc w:val="center"/>
              <w:rPr>
                <w:rFonts w:hint="eastAsia" w:ascii="仿宋" w:hAnsi="仿宋" w:eastAsia="仿宋" w:cs="仿宋_GB2312"/>
                <w:sz w:val="24"/>
                <w:highlight w:val="none"/>
              </w:rPr>
            </w:pPr>
            <w:r>
              <w:rPr>
                <w:rFonts w:hint="eastAsia" w:ascii="仿宋" w:hAnsi="仿宋" w:eastAsia="仿宋" w:cs="仿宋_GB2312"/>
                <w:sz w:val="24"/>
                <w:highlight w:val="none"/>
              </w:rPr>
              <w:t>1</w:t>
            </w:r>
          </w:p>
        </w:tc>
        <w:tc>
          <w:tcPr>
            <w:tcW w:w="1090" w:type="pct"/>
            <w:noWrap w:val="0"/>
            <w:vAlign w:val="center"/>
          </w:tcPr>
          <w:p w14:paraId="2AE56083">
            <w:pPr>
              <w:widowControl/>
              <w:spacing w:line="400" w:lineRule="exact"/>
              <w:jc w:val="center"/>
              <w:rPr>
                <w:rFonts w:hint="eastAsia" w:ascii="仿宋" w:hAnsi="仿宋" w:eastAsia="仿宋" w:cs="仿宋_GB2312"/>
                <w:bCs/>
                <w:color w:val="000000"/>
                <w:kern w:val="0"/>
                <w:sz w:val="24"/>
                <w:highlight w:val="none"/>
              </w:rPr>
            </w:pPr>
            <w:r>
              <w:rPr>
                <w:rFonts w:hint="eastAsia" w:ascii="仿宋" w:hAnsi="仿宋" w:eastAsia="仿宋" w:cs="仿宋_GB2312"/>
                <w:bCs/>
                <w:color w:val="000000"/>
                <w:kern w:val="0"/>
                <w:sz w:val="24"/>
                <w:highlight w:val="none"/>
              </w:rPr>
              <w:t>项目名称</w:t>
            </w:r>
          </w:p>
        </w:tc>
        <w:tc>
          <w:tcPr>
            <w:tcW w:w="3428" w:type="pct"/>
            <w:noWrap w:val="0"/>
            <w:vAlign w:val="center"/>
          </w:tcPr>
          <w:p w14:paraId="0B3D46EB">
            <w:pPr>
              <w:spacing w:line="400" w:lineRule="exact"/>
              <w:jc w:val="left"/>
              <w:rPr>
                <w:rFonts w:hint="eastAsia" w:ascii="仿宋" w:hAnsi="仿宋" w:eastAsia="仿宋" w:cs="仿宋_GB2312"/>
                <w:color w:val="000000"/>
                <w:sz w:val="24"/>
                <w:highlight w:val="none"/>
                <w:lang w:eastAsia="zh-CN"/>
              </w:rPr>
            </w:pPr>
            <w:r>
              <w:rPr>
                <w:rFonts w:hint="eastAsia" w:ascii="仿宋" w:hAnsi="仿宋" w:eastAsia="仿宋" w:cs="仿宋_GB2312"/>
                <w:color w:val="000000"/>
                <w:sz w:val="24"/>
                <w:highlight w:val="none"/>
                <w:lang w:eastAsia="zh-CN"/>
              </w:rPr>
              <w:t>武汉市人力资源和社会保障局2025年法律服务采购项目</w:t>
            </w:r>
          </w:p>
        </w:tc>
      </w:tr>
      <w:tr w14:paraId="29F18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noWrap w:val="0"/>
            <w:vAlign w:val="center"/>
          </w:tcPr>
          <w:p w14:paraId="3C1C8B6E">
            <w:pPr>
              <w:spacing w:line="400" w:lineRule="exact"/>
              <w:jc w:val="center"/>
              <w:rPr>
                <w:rFonts w:hint="eastAsia" w:ascii="仿宋" w:hAnsi="仿宋" w:eastAsia="仿宋" w:cs="仿宋_GB2312"/>
                <w:sz w:val="24"/>
                <w:highlight w:val="none"/>
              </w:rPr>
            </w:pPr>
            <w:r>
              <w:rPr>
                <w:rFonts w:hint="eastAsia" w:ascii="仿宋" w:hAnsi="仿宋" w:eastAsia="仿宋" w:cs="仿宋_GB2312"/>
                <w:sz w:val="24"/>
                <w:highlight w:val="none"/>
              </w:rPr>
              <w:t>2</w:t>
            </w:r>
          </w:p>
        </w:tc>
        <w:tc>
          <w:tcPr>
            <w:tcW w:w="1090" w:type="pct"/>
            <w:noWrap w:val="0"/>
            <w:vAlign w:val="center"/>
          </w:tcPr>
          <w:p w14:paraId="4F462ACE">
            <w:pPr>
              <w:widowControl/>
              <w:spacing w:line="400" w:lineRule="exact"/>
              <w:jc w:val="center"/>
              <w:rPr>
                <w:rFonts w:hint="eastAsia" w:ascii="仿宋" w:hAnsi="仿宋" w:eastAsia="仿宋" w:cs="仿宋_GB2312"/>
                <w:bCs/>
                <w:color w:val="000000"/>
                <w:kern w:val="0"/>
                <w:sz w:val="24"/>
                <w:highlight w:val="none"/>
              </w:rPr>
            </w:pPr>
            <w:r>
              <w:rPr>
                <w:rFonts w:hint="eastAsia" w:ascii="仿宋" w:hAnsi="仿宋" w:eastAsia="仿宋" w:cs="仿宋_GB2312"/>
                <w:color w:val="000000"/>
                <w:sz w:val="24"/>
                <w:highlight w:val="none"/>
                <w:lang w:val="zh-CN"/>
              </w:rPr>
              <w:t>资金来源</w:t>
            </w:r>
          </w:p>
        </w:tc>
        <w:tc>
          <w:tcPr>
            <w:tcW w:w="3428" w:type="pct"/>
            <w:noWrap w:val="0"/>
            <w:vAlign w:val="center"/>
          </w:tcPr>
          <w:p w14:paraId="2EE4E028">
            <w:pPr>
              <w:spacing w:line="400" w:lineRule="exact"/>
              <w:rPr>
                <w:rFonts w:hint="eastAsia" w:ascii="仿宋" w:hAnsi="仿宋" w:eastAsia="仿宋" w:cs="仿宋_GB2312"/>
                <w:color w:val="000000"/>
                <w:sz w:val="24"/>
                <w:highlight w:val="none"/>
                <w:lang w:eastAsia="zh-CN"/>
              </w:rPr>
            </w:pPr>
            <w:r>
              <w:rPr>
                <w:rFonts w:hint="eastAsia" w:ascii="仿宋" w:hAnsi="仿宋" w:eastAsia="仿宋" w:cs="仿宋_GB2312"/>
                <w:color w:val="000000"/>
                <w:sz w:val="24"/>
                <w:highlight w:val="none"/>
                <w:lang w:eastAsia="zh-CN"/>
              </w:rPr>
              <w:t>已落实</w:t>
            </w:r>
          </w:p>
        </w:tc>
      </w:tr>
      <w:tr w14:paraId="4A47A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noWrap w:val="0"/>
            <w:vAlign w:val="center"/>
          </w:tcPr>
          <w:p w14:paraId="2EFB7337">
            <w:pPr>
              <w:spacing w:line="400" w:lineRule="exact"/>
              <w:jc w:val="center"/>
              <w:rPr>
                <w:rFonts w:hint="eastAsia" w:ascii="仿宋" w:hAnsi="仿宋" w:eastAsia="仿宋" w:cs="仿宋_GB2312"/>
                <w:sz w:val="24"/>
                <w:highlight w:val="none"/>
              </w:rPr>
            </w:pPr>
            <w:r>
              <w:rPr>
                <w:rFonts w:hint="eastAsia" w:ascii="仿宋" w:hAnsi="仿宋" w:eastAsia="仿宋" w:cs="仿宋_GB2312"/>
                <w:sz w:val="24"/>
                <w:highlight w:val="none"/>
              </w:rPr>
              <w:t>3</w:t>
            </w:r>
          </w:p>
        </w:tc>
        <w:tc>
          <w:tcPr>
            <w:tcW w:w="1090" w:type="pct"/>
            <w:noWrap w:val="0"/>
            <w:vAlign w:val="center"/>
          </w:tcPr>
          <w:p w14:paraId="4A97538A">
            <w:pPr>
              <w:widowControl/>
              <w:spacing w:line="400" w:lineRule="exact"/>
              <w:jc w:val="center"/>
              <w:rPr>
                <w:rFonts w:hint="eastAsia" w:ascii="仿宋" w:hAnsi="仿宋" w:eastAsia="仿宋" w:cs="仿宋_GB2312"/>
                <w:color w:val="000000"/>
                <w:sz w:val="24"/>
                <w:highlight w:val="none"/>
                <w:lang w:val="zh-CN"/>
              </w:rPr>
            </w:pPr>
            <w:r>
              <w:rPr>
                <w:rFonts w:hint="eastAsia" w:ascii="仿宋" w:hAnsi="仿宋" w:eastAsia="仿宋" w:cs="仿宋_GB2312"/>
                <w:color w:val="000000"/>
                <w:sz w:val="24"/>
                <w:highlight w:val="none"/>
                <w:lang w:val="zh-CN"/>
              </w:rPr>
              <w:t>招标范围</w:t>
            </w:r>
          </w:p>
        </w:tc>
        <w:tc>
          <w:tcPr>
            <w:tcW w:w="3428" w:type="pct"/>
            <w:noWrap w:val="0"/>
            <w:vAlign w:val="center"/>
          </w:tcPr>
          <w:p w14:paraId="382BF726">
            <w:pPr>
              <w:spacing w:line="400" w:lineRule="exact"/>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lang w:val="en-US" w:eastAsia="zh-CN"/>
              </w:rPr>
              <w:t>2025年日常法律顾问服务及行政复议、诉讼等案件代理</w:t>
            </w:r>
            <w:r>
              <w:rPr>
                <w:rFonts w:hint="eastAsia" w:ascii="仿宋" w:hAnsi="仿宋" w:eastAsia="仿宋" w:cs="仿宋_GB2312"/>
                <w:color w:val="000000"/>
                <w:sz w:val="24"/>
                <w:highlight w:val="none"/>
              </w:rPr>
              <w:t>。</w:t>
            </w:r>
          </w:p>
        </w:tc>
      </w:tr>
      <w:tr w14:paraId="10FE5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noWrap w:val="0"/>
            <w:vAlign w:val="center"/>
          </w:tcPr>
          <w:p w14:paraId="71030717">
            <w:pPr>
              <w:spacing w:line="400" w:lineRule="exact"/>
              <w:jc w:val="center"/>
              <w:rPr>
                <w:rFonts w:hint="eastAsia" w:ascii="仿宋" w:hAnsi="仿宋" w:eastAsia="仿宋" w:cs="仿宋_GB2312"/>
                <w:sz w:val="24"/>
                <w:highlight w:val="none"/>
              </w:rPr>
            </w:pPr>
            <w:r>
              <w:rPr>
                <w:rFonts w:hint="eastAsia" w:ascii="仿宋" w:hAnsi="仿宋" w:eastAsia="仿宋" w:cs="仿宋_GB2312"/>
                <w:sz w:val="24"/>
                <w:highlight w:val="none"/>
              </w:rPr>
              <w:t>4</w:t>
            </w:r>
          </w:p>
        </w:tc>
        <w:tc>
          <w:tcPr>
            <w:tcW w:w="1090" w:type="pct"/>
            <w:noWrap w:val="0"/>
            <w:vAlign w:val="center"/>
          </w:tcPr>
          <w:p w14:paraId="4C2798F8">
            <w:pPr>
              <w:widowControl/>
              <w:spacing w:line="400" w:lineRule="exact"/>
              <w:jc w:val="center"/>
              <w:rPr>
                <w:rFonts w:hint="eastAsia" w:ascii="仿宋" w:hAnsi="仿宋" w:eastAsia="仿宋" w:cs="仿宋_GB2312"/>
                <w:color w:val="000000"/>
                <w:sz w:val="24"/>
                <w:highlight w:val="none"/>
                <w:lang w:val="zh-CN"/>
              </w:rPr>
            </w:pPr>
            <w:r>
              <w:rPr>
                <w:rFonts w:hint="eastAsia" w:ascii="仿宋" w:hAnsi="仿宋" w:eastAsia="仿宋" w:cs="仿宋_GB2312"/>
                <w:color w:val="000000"/>
                <w:sz w:val="24"/>
                <w:highlight w:val="none"/>
                <w:lang w:val="zh-CN"/>
              </w:rPr>
              <w:t>采购人</w:t>
            </w:r>
          </w:p>
        </w:tc>
        <w:tc>
          <w:tcPr>
            <w:tcW w:w="3428" w:type="pct"/>
            <w:noWrap w:val="0"/>
            <w:vAlign w:val="center"/>
          </w:tcPr>
          <w:p w14:paraId="6FAD15FB">
            <w:pPr>
              <w:spacing w:line="400" w:lineRule="exact"/>
              <w:rPr>
                <w:rFonts w:hint="eastAsia" w:ascii="仿宋" w:hAnsi="仿宋" w:eastAsia="仿宋" w:cs="仿宋_GB2312"/>
                <w:color w:val="000000"/>
                <w:sz w:val="24"/>
                <w:highlight w:val="none"/>
                <w:lang w:eastAsia="zh-CN"/>
              </w:rPr>
            </w:pPr>
            <w:r>
              <w:rPr>
                <w:rFonts w:hint="eastAsia" w:ascii="仿宋" w:hAnsi="仿宋" w:eastAsia="仿宋" w:cs="仿宋_GB2312"/>
                <w:color w:val="000000"/>
                <w:sz w:val="24"/>
                <w:highlight w:val="none"/>
              </w:rPr>
              <w:t>名称：</w:t>
            </w:r>
            <w:r>
              <w:rPr>
                <w:rFonts w:hint="eastAsia" w:ascii="仿宋" w:hAnsi="仿宋" w:eastAsia="仿宋" w:cs="仿宋_GB2312"/>
                <w:color w:val="000000"/>
                <w:kern w:val="0"/>
                <w:sz w:val="24"/>
                <w:highlight w:val="none"/>
                <w:lang w:eastAsia="zh-CN"/>
              </w:rPr>
              <w:t>武汉市人力资源和社会保障局</w:t>
            </w:r>
          </w:p>
          <w:p w14:paraId="0403DBDC">
            <w:pPr>
              <w:spacing w:line="400" w:lineRule="exact"/>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地址：</w:t>
            </w:r>
            <w:r>
              <w:rPr>
                <w:rFonts w:hint="eastAsia" w:ascii="仿宋" w:hAnsi="仿宋" w:eastAsia="仿宋" w:cs="仿宋"/>
                <w:color w:val="000000"/>
                <w:kern w:val="0"/>
                <w:sz w:val="24"/>
                <w:lang w:val="en-US" w:eastAsia="zh-CN"/>
              </w:rPr>
              <w:t>湖北省武汉市江岸区金桥大道 111 号</w:t>
            </w:r>
          </w:p>
          <w:p w14:paraId="263500D7">
            <w:pPr>
              <w:spacing w:line="400" w:lineRule="exact"/>
              <w:rPr>
                <w:rFonts w:hint="eastAsia" w:ascii="仿宋" w:hAnsi="仿宋" w:eastAsia="仿宋" w:cs="仿宋_GB2312"/>
                <w:color w:val="000000"/>
                <w:sz w:val="24"/>
                <w:highlight w:val="none"/>
                <w:lang w:eastAsia="zh-CN"/>
              </w:rPr>
            </w:pPr>
            <w:r>
              <w:rPr>
                <w:rFonts w:hint="eastAsia" w:ascii="仿宋" w:hAnsi="仿宋" w:eastAsia="仿宋" w:cs="仿宋_GB2312"/>
                <w:color w:val="000000"/>
                <w:sz w:val="24"/>
                <w:highlight w:val="none"/>
              </w:rPr>
              <w:t>联系电话：027-</w:t>
            </w:r>
            <w:r>
              <w:rPr>
                <w:rFonts w:hint="eastAsia" w:ascii="仿宋" w:hAnsi="仿宋" w:eastAsia="仿宋" w:cs="仿宋_GB2312"/>
                <w:color w:val="000000"/>
                <w:kern w:val="0"/>
                <w:sz w:val="24"/>
                <w:lang w:val="en-US" w:eastAsia="zh-CN"/>
              </w:rPr>
              <w:t>83919072</w:t>
            </w:r>
            <w:r>
              <w:rPr>
                <w:rFonts w:hint="eastAsia" w:ascii="仿宋" w:hAnsi="仿宋" w:eastAsia="仿宋" w:cs="仿宋_GB2312"/>
                <w:color w:val="000000"/>
                <w:kern w:val="0"/>
                <w:sz w:val="24"/>
                <w:highlight w:val="none"/>
              </w:rPr>
              <w:t>/027-</w:t>
            </w:r>
            <w:r>
              <w:rPr>
                <w:rFonts w:hint="eastAsia" w:ascii="仿宋" w:hAnsi="仿宋" w:eastAsia="仿宋" w:cs="仿宋_GB2312"/>
                <w:color w:val="000000"/>
                <w:kern w:val="0"/>
                <w:sz w:val="24"/>
                <w:lang w:val="en-US" w:eastAsia="zh-CN"/>
              </w:rPr>
              <w:t>83919073</w:t>
            </w:r>
            <w:r>
              <w:rPr>
                <w:rFonts w:hint="eastAsia" w:ascii="仿宋" w:hAnsi="仿宋" w:eastAsia="仿宋" w:cs="仿宋_GB2312"/>
                <w:color w:val="000000"/>
                <w:sz w:val="24"/>
                <w:highlight w:val="none"/>
                <w:lang w:val="en-US" w:eastAsia="zh-CN"/>
              </w:rPr>
              <w:t xml:space="preserve"> </w:t>
            </w:r>
          </w:p>
        </w:tc>
      </w:tr>
      <w:tr w14:paraId="0CFCC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noWrap w:val="0"/>
            <w:vAlign w:val="center"/>
          </w:tcPr>
          <w:p w14:paraId="1E348CD6">
            <w:pPr>
              <w:spacing w:line="400" w:lineRule="exact"/>
              <w:jc w:val="center"/>
              <w:rPr>
                <w:rFonts w:hint="eastAsia" w:ascii="仿宋" w:hAnsi="仿宋" w:eastAsia="仿宋" w:cs="仿宋_GB2312"/>
                <w:sz w:val="24"/>
                <w:highlight w:val="none"/>
              </w:rPr>
            </w:pPr>
            <w:r>
              <w:rPr>
                <w:rFonts w:hint="eastAsia" w:ascii="仿宋" w:hAnsi="仿宋" w:eastAsia="仿宋" w:cs="仿宋_GB2312"/>
                <w:sz w:val="24"/>
                <w:highlight w:val="none"/>
              </w:rPr>
              <w:t>5</w:t>
            </w:r>
          </w:p>
        </w:tc>
        <w:tc>
          <w:tcPr>
            <w:tcW w:w="1090" w:type="pct"/>
            <w:noWrap w:val="0"/>
            <w:vAlign w:val="center"/>
          </w:tcPr>
          <w:p w14:paraId="525E2665">
            <w:pPr>
              <w:widowControl/>
              <w:spacing w:line="400" w:lineRule="exact"/>
              <w:jc w:val="center"/>
              <w:rPr>
                <w:rFonts w:hint="eastAsia" w:ascii="仿宋" w:hAnsi="仿宋" w:eastAsia="仿宋" w:cs="仿宋_GB2312"/>
                <w:color w:val="000000"/>
                <w:sz w:val="24"/>
                <w:highlight w:val="none"/>
                <w:lang w:val="zh-CN"/>
              </w:rPr>
            </w:pPr>
            <w:r>
              <w:rPr>
                <w:rFonts w:hint="eastAsia" w:ascii="仿宋" w:hAnsi="仿宋" w:eastAsia="仿宋" w:cs="仿宋_GB2312"/>
                <w:color w:val="000000"/>
                <w:sz w:val="24"/>
                <w:highlight w:val="none"/>
                <w:lang w:val="zh-CN"/>
              </w:rPr>
              <w:t>采购代理机构</w:t>
            </w:r>
          </w:p>
        </w:tc>
        <w:tc>
          <w:tcPr>
            <w:tcW w:w="3428" w:type="pct"/>
            <w:noWrap w:val="0"/>
            <w:vAlign w:val="center"/>
          </w:tcPr>
          <w:p w14:paraId="4D1E87DE">
            <w:pPr>
              <w:spacing w:line="400" w:lineRule="exact"/>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代理机构：湖北中联太工程造价咨询有限公司</w:t>
            </w:r>
          </w:p>
          <w:p w14:paraId="658B1915">
            <w:pPr>
              <w:spacing w:line="400" w:lineRule="exact"/>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地址：武汉市江岸区马祖路17号9楼</w:t>
            </w:r>
          </w:p>
          <w:p w14:paraId="04D8F301">
            <w:pPr>
              <w:spacing w:line="400" w:lineRule="exact"/>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联系人：</w:t>
            </w:r>
            <w:r>
              <w:rPr>
                <w:rFonts w:hint="eastAsia" w:ascii="仿宋" w:hAnsi="仿宋" w:eastAsia="仿宋"/>
                <w:sz w:val="24"/>
                <w:highlight w:val="none"/>
              </w:rPr>
              <w:t>毛鑫宇、胡智杰、许天龙、胡佳康、马晶晶</w:t>
            </w:r>
          </w:p>
          <w:p w14:paraId="5EC79E37">
            <w:pPr>
              <w:spacing w:line="400" w:lineRule="exact"/>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联系电话：027-85492633/027-85492605</w:t>
            </w:r>
          </w:p>
        </w:tc>
      </w:tr>
      <w:tr w14:paraId="2A11D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noWrap w:val="0"/>
            <w:vAlign w:val="center"/>
          </w:tcPr>
          <w:p w14:paraId="17E6EB99">
            <w:pPr>
              <w:spacing w:line="400" w:lineRule="exact"/>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6</w:t>
            </w:r>
          </w:p>
        </w:tc>
        <w:tc>
          <w:tcPr>
            <w:tcW w:w="1090" w:type="pct"/>
            <w:noWrap w:val="0"/>
            <w:vAlign w:val="center"/>
          </w:tcPr>
          <w:p w14:paraId="3C85FC81">
            <w:pPr>
              <w:widowControl/>
              <w:spacing w:line="400" w:lineRule="exact"/>
              <w:jc w:val="center"/>
              <w:rPr>
                <w:rFonts w:hint="eastAsia" w:ascii="仿宋" w:hAnsi="仿宋" w:eastAsia="仿宋" w:cs="仿宋_GB2312"/>
                <w:color w:val="000000"/>
                <w:sz w:val="24"/>
                <w:highlight w:val="none"/>
                <w:lang w:val="zh-CN"/>
              </w:rPr>
            </w:pPr>
            <w:r>
              <w:rPr>
                <w:rFonts w:hint="eastAsia" w:ascii="仿宋" w:hAnsi="仿宋" w:eastAsia="仿宋" w:cs="仿宋_GB2312"/>
                <w:color w:val="000000"/>
                <w:sz w:val="24"/>
                <w:highlight w:val="none"/>
                <w:lang w:val="zh-CN"/>
              </w:rPr>
              <w:t>监管部门</w:t>
            </w:r>
          </w:p>
        </w:tc>
        <w:tc>
          <w:tcPr>
            <w:tcW w:w="3428" w:type="pct"/>
            <w:noWrap w:val="0"/>
            <w:vAlign w:val="center"/>
          </w:tcPr>
          <w:p w14:paraId="26D57566">
            <w:pPr>
              <w:spacing w:line="400" w:lineRule="exact"/>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lang w:eastAsia="zh-CN"/>
              </w:rPr>
              <w:t>武汉市人力资源和社会保障局</w:t>
            </w:r>
            <w:r>
              <w:rPr>
                <w:rFonts w:hint="eastAsia" w:ascii="仿宋" w:hAnsi="仿宋" w:eastAsia="仿宋" w:cs="仿宋_GB2312"/>
                <w:color w:val="000000"/>
                <w:sz w:val="24"/>
                <w:highlight w:val="none"/>
              </w:rPr>
              <w:t>相关监督管理部门</w:t>
            </w:r>
          </w:p>
        </w:tc>
      </w:tr>
      <w:tr w14:paraId="1B26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noWrap w:val="0"/>
            <w:vAlign w:val="center"/>
          </w:tcPr>
          <w:p w14:paraId="7148A181">
            <w:pPr>
              <w:spacing w:line="400" w:lineRule="exact"/>
              <w:jc w:val="center"/>
              <w:rPr>
                <w:rFonts w:hint="eastAsia" w:ascii="仿宋" w:hAnsi="仿宋" w:eastAsia="仿宋" w:cs="仿宋_GB2312"/>
                <w:sz w:val="24"/>
                <w:highlight w:val="none"/>
              </w:rPr>
            </w:pPr>
            <w:r>
              <w:rPr>
                <w:rFonts w:hint="eastAsia" w:ascii="仿宋" w:hAnsi="仿宋" w:eastAsia="仿宋" w:cs="仿宋_GB2312"/>
                <w:sz w:val="24"/>
                <w:highlight w:val="none"/>
              </w:rPr>
              <w:t>7</w:t>
            </w:r>
          </w:p>
        </w:tc>
        <w:tc>
          <w:tcPr>
            <w:tcW w:w="1090" w:type="pct"/>
            <w:noWrap w:val="0"/>
            <w:vAlign w:val="center"/>
          </w:tcPr>
          <w:p w14:paraId="7AFF9D8D">
            <w:pPr>
              <w:autoSpaceDE w:val="0"/>
              <w:autoSpaceDN w:val="0"/>
              <w:adjustRightInd w:val="0"/>
              <w:spacing w:line="400" w:lineRule="exact"/>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lang w:val="zh-CN"/>
              </w:rPr>
              <w:t>投标货币</w:t>
            </w:r>
          </w:p>
        </w:tc>
        <w:tc>
          <w:tcPr>
            <w:tcW w:w="3428" w:type="pct"/>
            <w:noWrap w:val="0"/>
            <w:vAlign w:val="center"/>
          </w:tcPr>
          <w:p w14:paraId="569A923F">
            <w:pPr>
              <w:spacing w:line="400" w:lineRule="exact"/>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人民币</w:t>
            </w:r>
          </w:p>
        </w:tc>
      </w:tr>
      <w:tr w14:paraId="1F82C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noWrap w:val="0"/>
            <w:vAlign w:val="center"/>
          </w:tcPr>
          <w:p w14:paraId="72824D2C">
            <w:pPr>
              <w:spacing w:line="400" w:lineRule="exact"/>
              <w:jc w:val="center"/>
              <w:rPr>
                <w:rFonts w:hint="eastAsia" w:ascii="仿宋" w:hAnsi="仿宋" w:eastAsia="仿宋" w:cs="仿宋_GB2312"/>
                <w:sz w:val="24"/>
                <w:highlight w:val="none"/>
              </w:rPr>
            </w:pPr>
            <w:r>
              <w:rPr>
                <w:rFonts w:hint="eastAsia" w:ascii="仿宋" w:hAnsi="仿宋" w:eastAsia="仿宋" w:cs="仿宋_GB2312"/>
                <w:sz w:val="24"/>
                <w:highlight w:val="none"/>
              </w:rPr>
              <w:t>8</w:t>
            </w:r>
          </w:p>
        </w:tc>
        <w:tc>
          <w:tcPr>
            <w:tcW w:w="1090" w:type="pct"/>
            <w:noWrap w:val="0"/>
            <w:vAlign w:val="center"/>
          </w:tcPr>
          <w:p w14:paraId="5C7FB6D7">
            <w:pPr>
              <w:widowControl/>
              <w:spacing w:line="400" w:lineRule="exact"/>
              <w:jc w:val="center"/>
              <w:rPr>
                <w:rFonts w:hint="eastAsia" w:ascii="仿宋" w:hAnsi="仿宋" w:eastAsia="仿宋" w:cs="仿宋_GB2312"/>
                <w:bCs/>
                <w:color w:val="000000"/>
                <w:kern w:val="0"/>
                <w:sz w:val="24"/>
                <w:highlight w:val="none"/>
              </w:rPr>
            </w:pPr>
            <w:r>
              <w:rPr>
                <w:rFonts w:hint="eastAsia" w:ascii="仿宋" w:hAnsi="仿宋" w:eastAsia="仿宋" w:cs="仿宋_GB2312"/>
                <w:bCs/>
                <w:color w:val="000000"/>
                <w:kern w:val="0"/>
                <w:sz w:val="24"/>
                <w:highlight w:val="none"/>
              </w:rPr>
              <w:t>供应商资格条件</w:t>
            </w:r>
          </w:p>
        </w:tc>
        <w:tc>
          <w:tcPr>
            <w:tcW w:w="3428" w:type="pct"/>
            <w:noWrap w:val="0"/>
            <w:vAlign w:val="center"/>
          </w:tcPr>
          <w:p w14:paraId="085E5D13">
            <w:pPr>
              <w:autoSpaceDE w:val="0"/>
              <w:autoSpaceDN w:val="0"/>
              <w:adjustRightInd w:val="0"/>
              <w:spacing w:line="400" w:lineRule="exact"/>
              <w:jc w:val="left"/>
              <w:rPr>
                <w:rFonts w:hint="eastAsia" w:ascii="仿宋" w:hAnsi="仿宋" w:eastAsia="仿宋" w:cs="仿宋_GB2312"/>
                <w:b/>
                <w:bCs/>
                <w:color w:val="000000"/>
                <w:sz w:val="24"/>
                <w:highlight w:val="none"/>
                <w:lang w:val="hr-HR"/>
              </w:rPr>
            </w:pPr>
            <w:r>
              <w:rPr>
                <w:rFonts w:hint="eastAsia" w:ascii="仿宋" w:hAnsi="仿宋" w:eastAsia="仿宋" w:cs="仿宋_GB2312"/>
                <w:b/>
                <w:bCs/>
                <w:color w:val="000000"/>
                <w:sz w:val="24"/>
                <w:highlight w:val="none"/>
                <w:lang w:val="hr-HR"/>
              </w:rPr>
              <w:t>1.具有独立承担民事责任的能力：</w:t>
            </w:r>
          </w:p>
          <w:p w14:paraId="4555E8FF">
            <w:pPr>
              <w:autoSpaceDE w:val="0"/>
              <w:autoSpaceDN w:val="0"/>
              <w:adjustRightInd w:val="0"/>
              <w:spacing w:line="400" w:lineRule="exact"/>
              <w:jc w:val="left"/>
              <w:rPr>
                <w:rFonts w:hint="eastAsia" w:ascii="仿宋" w:hAnsi="仿宋" w:eastAsia="仿宋" w:cs="仿宋_GB2312"/>
                <w:color w:val="000000"/>
                <w:sz w:val="24"/>
                <w:highlight w:val="none"/>
                <w:lang w:val="hr-HR"/>
              </w:rPr>
            </w:pPr>
            <w:r>
              <w:rPr>
                <w:rFonts w:hint="eastAsia" w:ascii="仿宋" w:hAnsi="仿宋" w:eastAsia="仿宋" w:cs="仿宋_GB2312"/>
                <w:color w:val="000000"/>
                <w:sz w:val="24"/>
                <w:highlight w:val="none"/>
                <w:lang w:val="hr-HR"/>
              </w:rPr>
              <w:t>（1）供应商为企业的，提供有效的营业执照复印件；</w:t>
            </w:r>
          </w:p>
          <w:p w14:paraId="75DC8407">
            <w:pPr>
              <w:autoSpaceDE w:val="0"/>
              <w:autoSpaceDN w:val="0"/>
              <w:adjustRightInd w:val="0"/>
              <w:spacing w:line="400" w:lineRule="exact"/>
              <w:jc w:val="left"/>
              <w:rPr>
                <w:rFonts w:hint="eastAsia" w:ascii="仿宋" w:hAnsi="仿宋" w:eastAsia="仿宋" w:cs="仿宋_GB2312"/>
                <w:color w:val="000000"/>
                <w:sz w:val="24"/>
                <w:highlight w:val="none"/>
                <w:lang w:val="hr-HR"/>
              </w:rPr>
            </w:pPr>
            <w:r>
              <w:rPr>
                <w:rFonts w:hint="eastAsia" w:ascii="仿宋" w:hAnsi="仿宋" w:eastAsia="仿宋" w:cs="仿宋_GB2312"/>
                <w:color w:val="000000"/>
                <w:sz w:val="24"/>
                <w:highlight w:val="none"/>
                <w:lang w:val="hr-HR"/>
              </w:rPr>
              <w:t>（2）供应商为事业单位的，提供有效的事业单位法人证书复印件；</w:t>
            </w:r>
          </w:p>
          <w:p w14:paraId="00519613">
            <w:pPr>
              <w:autoSpaceDE w:val="0"/>
              <w:autoSpaceDN w:val="0"/>
              <w:adjustRightInd w:val="0"/>
              <w:spacing w:line="400" w:lineRule="exact"/>
              <w:jc w:val="left"/>
              <w:rPr>
                <w:rFonts w:hint="eastAsia" w:ascii="仿宋" w:hAnsi="仿宋" w:eastAsia="仿宋" w:cs="仿宋_GB2312"/>
                <w:color w:val="000000"/>
                <w:sz w:val="24"/>
                <w:highlight w:val="none"/>
                <w:lang w:val="hr-HR"/>
              </w:rPr>
            </w:pPr>
            <w:r>
              <w:rPr>
                <w:rFonts w:hint="eastAsia" w:ascii="仿宋" w:hAnsi="仿宋" w:eastAsia="仿宋" w:cs="仿宋_GB2312"/>
                <w:color w:val="000000"/>
                <w:sz w:val="24"/>
                <w:highlight w:val="none"/>
                <w:lang w:val="hr-HR"/>
              </w:rPr>
              <w:t>（3）供应商为社会团体的，提供有效的社会团体法人登记证书复印件；</w:t>
            </w:r>
          </w:p>
          <w:p w14:paraId="30FB088A">
            <w:pPr>
              <w:autoSpaceDE w:val="0"/>
              <w:autoSpaceDN w:val="0"/>
              <w:adjustRightInd w:val="0"/>
              <w:spacing w:line="400" w:lineRule="exact"/>
              <w:jc w:val="left"/>
              <w:rPr>
                <w:rFonts w:hint="eastAsia" w:ascii="仿宋" w:hAnsi="仿宋" w:eastAsia="仿宋" w:cs="仿宋_GB2312"/>
                <w:color w:val="000000"/>
                <w:sz w:val="24"/>
                <w:highlight w:val="none"/>
                <w:lang w:val="hr-HR"/>
              </w:rPr>
            </w:pPr>
            <w:r>
              <w:rPr>
                <w:rFonts w:hint="eastAsia" w:ascii="仿宋" w:hAnsi="仿宋" w:eastAsia="仿宋" w:cs="仿宋_GB2312"/>
                <w:color w:val="000000"/>
                <w:sz w:val="24"/>
                <w:highlight w:val="none"/>
                <w:lang w:val="hr-HR"/>
              </w:rPr>
              <w:t>（4）供应商为合伙企业、个体工商户的，提供有效的营业执照复印件；</w:t>
            </w:r>
          </w:p>
          <w:p w14:paraId="131489E7">
            <w:pPr>
              <w:autoSpaceDE w:val="0"/>
              <w:autoSpaceDN w:val="0"/>
              <w:adjustRightInd w:val="0"/>
              <w:spacing w:line="400" w:lineRule="exact"/>
              <w:jc w:val="left"/>
              <w:rPr>
                <w:rFonts w:hint="eastAsia" w:ascii="仿宋" w:hAnsi="仿宋" w:eastAsia="仿宋" w:cs="仿宋_GB2312"/>
                <w:color w:val="000000"/>
                <w:sz w:val="24"/>
                <w:highlight w:val="none"/>
                <w:lang w:val="hr-HR"/>
              </w:rPr>
            </w:pPr>
            <w:r>
              <w:rPr>
                <w:rFonts w:hint="eastAsia" w:ascii="仿宋" w:hAnsi="仿宋" w:eastAsia="仿宋" w:cs="仿宋_GB2312"/>
                <w:color w:val="000000"/>
                <w:sz w:val="24"/>
                <w:highlight w:val="none"/>
                <w:lang w:val="hr-HR"/>
              </w:rPr>
              <w:t>（5）供应商为非企业专业服务机构的，提供有效的执业许可证等证明材料复印件；</w:t>
            </w:r>
          </w:p>
          <w:p w14:paraId="4A6C3767">
            <w:pPr>
              <w:autoSpaceDE w:val="0"/>
              <w:autoSpaceDN w:val="0"/>
              <w:adjustRightInd w:val="0"/>
              <w:spacing w:line="400" w:lineRule="exact"/>
              <w:jc w:val="left"/>
              <w:rPr>
                <w:rFonts w:hint="eastAsia" w:ascii="仿宋" w:hAnsi="仿宋" w:eastAsia="仿宋" w:cs="仿宋_GB2312"/>
                <w:color w:val="000000"/>
                <w:sz w:val="24"/>
                <w:highlight w:val="none"/>
                <w:lang w:val="hr-HR"/>
              </w:rPr>
            </w:pPr>
            <w:r>
              <w:rPr>
                <w:rFonts w:hint="eastAsia" w:ascii="仿宋" w:hAnsi="仿宋" w:eastAsia="仿宋" w:cs="仿宋_GB2312"/>
                <w:color w:val="000000"/>
                <w:sz w:val="24"/>
                <w:highlight w:val="none"/>
                <w:lang w:val="hr-HR"/>
              </w:rPr>
              <w:t>（6）供应商为自然人的，提供有效的自然人身份证件复印件（仅限中国公民）；</w:t>
            </w:r>
          </w:p>
          <w:p w14:paraId="3D026EBA">
            <w:pPr>
              <w:autoSpaceDE w:val="0"/>
              <w:autoSpaceDN w:val="0"/>
              <w:adjustRightInd w:val="0"/>
              <w:spacing w:line="400" w:lineRule="exact"/>
              <w:jc w:val="left"/>
              <w:rPr>
                <w:rFonts w:hint="eastAsia" w:ascii="仿宋" w:hAnsi="仿宋" w:eastAsia="仿宋" w:cs="仿宋_GB2312"/>
                <w:color w:val="000000"/>
                <w:sz w:val="24"/>
                <w:highlight w:val="none"/>
                <w:lang w:val="hr-HR"/>
              </w:rPr>
            </w:pPr>
            <w:r>
              <w:rPr>
                <w:rFonts w:hint="eastAsia" w:ascii="仿宋" w:hAnsi="仿宋" w:eastAsia="仿宋" w:cs="仿宋_GB2312"/>
                <w:color w:val="000000"/>
                <w:sz w:val="24"/>
                <w:highlight w:val="none"/>
                <w:lang w:val="hr-HR"/>
              </w:rPr>
              <w:t>（7）其他供应商应按照有关法律、法规和规章规定，提供有效的相应具体证照复印件。</w:t>
            </w:r>
          </w:p>
          <w:p w14:paraId="2709230E">
            <w:pPr>
              <w:autoSpaceDE w:val="0"/>
              <w:autoSpaceDN w:val="0"/>
              <w:adjustRightInd w:val="0"/>
              <w:spacing w:line="400" w:lineRule="exact"/>
              <w:jc w:val="left"/>
              <w:rPr>
                <w:rFonts w:hint="eastAsia" w:ascii="仿宋" w:hAnsi="仿宋" w:eastAsia="仿宋" w:cs="仿宋_GB2312"/>
                <w:b/>
                <w:bCs/>
                <w:color w:val="000000"/>
                <w:sz w:val="24"/>
                <w:highlight w:val="none"/>
                <w:lang w:val="hr-HR"/>
              </w:rPr>
            </w:pPr>
            <w:r>
              <w:rPr>
                <w:rFonts w:hint="eastAsia" w:ascii="仿宋" w:hAnsi="仿宋" w:eastAsia="仿宋" w:cs="仿宋_GB2312"/>
                <w:b/>
                <w:bCs/>
                <w:color w:val="000000"/>
                <w:sz w:val="24"/>
                <w:highlight w:val="none"/>
                <w:lang w:val="hr-HR"/>
              </w:rPr>
              <w:t>2.具有良好的商业信誉和健全的财务会计制度：</w:t>
            </w:r>
          </w:p>
          <w:p w14:paraId="741B8A32">
            <w:pPr>
              <w:autoSpaceDE w:val="0"/>
              <w:autoSpaceDN w:val="0"/>
              <w:adjustRightInd w:val="0"/>
              <w:spacing w:line="400" w:lineRule="exact"/>
              <w:jc w:val="left"/>
              <w:rPr>
                <w:rFonts w:hint="eastAsia" w:ascii="仿宋" w:hAnsi="仿宋" w:eastAsia="仿宋" w:cs="仿宋_GB2312"/>
                <w:color w:val="000000"/>
                <w:sz w:val="24"/>
                <w:highlight w:val="none"/>
                <w:lang w:val="hr-HR"/>
              </w:rPr>
            </w:pPr>
            <w:r>
              <w:rPr>
                <w:rFonts w:hint="eastAsia" w:ascii="仿宋" w:hAnsi="仿宋" w:eastAsia="仿宋" w:cs="仿宋_GB2312"/>
                <w:color w:val="000000"/>
                <w:sz w:val="24"/>
                <w:highlight w:val="none"/>
                <w:lang w:val="hr-HR"/>
              </w:rPr>
              <w:t>供应商具有良好的商业信誉和健全的财务会计制度，且经营期间财务状况无不良信用记录的声明函。</w:t>
            </w:r>
          </w:p>
          <w:p w14:paraId="60AFB76C">
            <w:pPr>
              <w:autoSpaceDE w:val="0"/>
              <w:autoSpaceDN w:val="0"/>
              <w:adjustRightInd w:val="0"/>
              <w:spacing w:line="400" w:lineRule="exact"/>
              <w:jc w:val="left"/>
              <w:rPr>
                <w:rFonts w:hint="eastAsia" w:ascii="仿宋" w:hAnsi="仿宋" w:eastAsia="仿宋" w:cs="仿宋_GB2312"/>
                <w:b/>
                <w:bCs/>
                <w:color w:val="000000"/>
                <w:sz w:val="24"/>
                <w:highlight w:val="none"/>
                <w:lang w:val="hr-HR"/>
              </w:rPr>
            </w:pPr>
            <w:r>
              <w:rPr>
                <w:rFonts w:hint="eastAsia" w:ascii="仿宋" w:hAnsi="仿宋" w:eastAsia="仿宋" w:cs="仿宋_GB2312"/>
                <w:b/>
                <w:bCs/>
                <w:color w:val="000000"/>
                <w:sz w:val="24"/>
                <w:highlight w:val="none"/>
                <w:lang w:val="hr-HR"/>
              </w:rPr>
              <w:t>3.具有履行合同所必需的设备和专业技术能力：</w:t>
            </w:r>
          </w:p>
          <w:p w14:paraId="686AAD20">
            <w:pPr>
              <w:autoSpaceDE w:val="0"/>
              <w:autoSpaceDN w:val="0"/>
              <w:adjustRightInd w:val="0"/>
              <w:spacing w:line="400" w:lineRule="exact"/>
              <w:jc w:val="left"/>
              <w:rPr>
                <w:rFonts w:hint="eastAsia" w:ascii="仿宋" w:hAnsi="仿宋" w:eastAsia="仿宋" w:cs="仿宋_GB2312"/>
                <w:color w:val="000000"/>
                <w:sz w:val="24"/>
                <w:highlight w:val="none"/>
                <w:lang w:val="hr-HR"/>
              </w:rPr>
            </w:pPr>
            <w:r>
              <w:rPr>
                <w:rFonts w:hint="eastAsia" w:ascii="仿宋" w:hAnsi="仿宋" w:eastAsia="仿宋" w:cs="仿宋_GB2312"/>
                <w:color w:val="000000"/>
                <w:sz w:val="24"/>
                <w:highlight w:val="none"/>
                <w:lang w:val="hr-HR"/>
              </w:rPr>
              <w:t>供应商具有履行合同所必须的设备和专业技术能力的证明材料。</w:t>
            </w:r>
          </w:p>
          <w:p w14:paraId="08419D36">
            <w:pPr>
              <w:autoSpaceDE w:val="0"/>
              <w:autoSpaceDN w:val="0"/>
              <w:adjustRightInd w:val="0"/>
              <w:spacing w:line="400" w:lineRule="exact"/>
              <w:jc w:val="left"/>
              <w:rPr>
                <w:rFonts w:hint="eastAsia" w:ascii="仿宋" w:hAnsi="仿宋" w:eastAsia="仿宋" w:cs="仿宋_GB2312"/>
                <w:b/>
                <w:bCs/>
                <w:color w:val="000000"/>
                <w:sz w:val="24"/>
                <w:highlight w:val="none"/>
                <w:lang w:val="hr-HR"/>
              </w:rPr>
            </w:pPr>
            <w:r>
              <w:rPr>
                <w:rFonts w:hint="eastAsia" w:ascii="仿宋" w:hAnsi="仿宋" w:eastAsia="仿宋" w:cs="仿宋_GB2312"/>
                <w:b/>
                <w:bCs/>
                <w:color w:val="000000"/>
                <w:sz w:val="24"/>
                <w:highlight w:val="none"/>
                <w:lang w:val="hr-HR"/>
              </w:rPr>
              <w:t>4.有依法缴纳税收的良好记录：</w:t>
            </w:r>
          </w:p>
          <w:p w14:paraId="47FC7603">
            <w:pPr>
              <w:autoSpaceDE w:val="0"/>
              <w:autoSpaceDN w:val="0"/>
              <w:adjustRightInd w:val="0"/>
              <w:spacing w:line="400" w:lineRule="exact"/>
              <w:jc w:val="left"/>
              <w:rPr>
                <w:rFonts w:hint="eastAsia" w:ascii="仿宋" w:hAnsi="仿宋" w:eastAsia="仿宋" w:cs="仿宋_GB2312"/>
                <w:color w:val="000000"/>
                <w:sz w:val="24"/>
                <w:highlight w:val="none"/>
                <w:lang w:val="hr-HR"/>
              </w:rPr>
            </w:pPr>
            <w:r>
              <w:rPr>
                <w:rFonts w:hint="eastAsia" w:ascii="仿宋" w:hAnsi="仿宋" w:eastAsia="仿宋" w:cs="仿宋_GB2312"/>
                <w:color w:val="000000"/>
                <w:sz w:val="24"/>
                <w:highlight w:val="none"/>
                <w:lang w:val="hr-HR"/>
              </w:rPr>
              <w:t>供应商在公司经营存续期间无任何缴纳税收等方面失信记录的声明函。</w:t>
            </w:r>
          </w:p>
          <w:p w14:paraId="29A533E2">
            <w:pPr>
              <w:autoSpaceDE w:val="0"/>
              <w:autoSpaceDN w:val="0"/>
              <w:adjustRightInd w:val="0"/>
              <w:spacing w:line="400" w:lineRule="exact"/>
              <w:jc w:val="left"/>
              <w:rPr>
                <w:rFonts w:hint="eastAsia" w:ascii="仿宋" w:hAnsi="仿宋" w:eastAsia="仿宋" w:cs="仿宋_GB2312"/>
                <w:b/>
                <w:bCs/>
                <w:color w:val="000000"/>
                <w:sz w:val="24"/>
                <w:highlight w:val="none"/>
                <w:lang w:val="hr-HR"/>
              </w:rPr>
            </w:pPr>
            <w:r>
              <w:rPr>
                <w:rFonts w:hint="eastAsia" w:ascii="仿宋" w:hAnsi="仿宋" w:eastAsia="仿宋" w:cs="仿宋_GB2312"/>
                <w:b/>
                <w:bCs/>
                <w:color w:val="000000"/>
                <w:sz w:val="24"/>
                <w:highlight w:val="none"/>
                <w:lang w:val="hr-HR"/>
              </w:rPr>
              <w:t>5.有依法缴纳社会保障资金的良好记录：</w:t>
            </w:r>
          </w:p>
          <w:p w14:paraId="347638BC">
            <w:pPr>
              <w:autoSpaceDE w:val="0"/>
              <w:autoSpaceDN w:val="0"/>
              <w:adjustRightInd w:val="0"/>
              <w:spacing w:line="400" w:lineRule="exact"/>
              <w:jc w:val="left"/>
              <w:rPr>
                <w:rFonts w:hint="eastAsia" w:ascii="仿宋" w:hAnsi="仿宋" w:eastAsia="仿宋" w:cs="仿宋_GB2312"/>
                <w:color w:val="000000"/>
                <w:sz w:val="24"/>
                <w:highlight w:val="none"/>
                <w:lang w:val="hr-HR"/>
              </w:rPr>
            </w:pPr>
            <w:r>
              <w:rPr>
                <w:rFonts w:hint="eastAsia" w:ascii="仿宋" w:hAnsi="仿宋" w:eastAsia="仿宋" w:cs="仿宋_GB2312"/>
                <w:color w:val="000000"/>
                <w:sz w:val="24"/>
                <w:highlight w:val="none"/>
                <w:lang w:val="hr-HR"/>
              </w:rPr>
              <w:t>供应商在公司经营存续期间无任何缴纳社保等方面失信记录的声明函。</w:t>
            </w:r>
          </w:p>
          <w:p w14:paraId="5ABF4FF1">
            <w:pPr>
              <w:autoSpaceDE w:val="0"/>
              <w:autoSpaceDN w:val="0"/>
              <w:adjustRightInd w:val="0"/>
              <w:spacing w:line="400" w:lineRule="exact"/>
              <w:jc w:val="left"/>
              <w:rPr>
                <w:rFonts w:hint="eastAsia" w:ascii="仿宋" w:hAnsi="仿宋" w:eastAsia="仿宋" w:cs="仿宋_GB2312"/>
                <w:b/>
                <w:bCs/>
                <w:color w:val="000000"/>
                <w:sz w:val="24"/>
                <w:highlight w:val="none"/>
                <w:lang w:val="hr-HR"/>
              </w:rPr>
            </w:pPr>
            <w:r>
              <w:rPr>
                <w:rFonts w:hint="eastAsia" w:ascii="仿宋" w:hAnsi="仿宋" w:eastAsia="仿宋" w:cs="仿宋_GB2312"/>
                <w:b/>
                <w:bCs/>
                <w:color w:val="000000"/>
                <w:sz w:val="24"/>
                <w:highlight w:val="none"/>
                <w:lang w:val="hr-HR"/>
              </w:rPr>
              <w:t>6.参加政府采购活动前3年内在经营活动中没有重大违法记录的书面声明。</w:t>
            </w:r>
          </w:p>
          <w:p w14:paraId="140EBB47">
            <w:pPr>
              <w:autoSpaceDE w:val="0"/>
              <w:autoSpaceDN w:val="0"/>
              <w:adjustRightInd w:val="0"/>
              <w:spacing w:line="400" w:lineRule="exact"/>
              <w:jc w:val="left"/>
              <w:rPr>
                <w:rFonts w:hint="eastAsia" w:ascii="仿宋" w:hAnsi="仿宋" w:eastAsia="仿宋" w:cs="仿宋_GB2312"/>
                <w:b/>
                <w:bCs/>
                <w:color w:val="000000"/>
                <w:sz w:val="24"/>
                <w:highlight w:val="none"/>
                <w:lang w:val="hr-HR"/>
              </w:rPr>
            </w:pPr>
            <w:r>
              <w:rPr>
                <w:rFonts w:hint="eastAsia" w:ascii="仿宋" w:hAnsi="仿宋" w:eastAsia="仿宋" w:cs="仿宋_GB2312"/>
                <w:b/>
                <w:bCs/>
                <w:color w:val="000000"/>
                <w:sz w:val="24"/>
                <w:highlight w:val="none"/>
              </w:rPr>
              <w:t>7</w:t>
            </w:r>
            <w:r>
              <w:rPr>
                <w:rFonts w:hint="eastAsia" w:ascii="仿宋" w:hAnsi="仿宋" w:eastAsia="仿宋" w:cs="仿宋_GB2312"/>
                <w:b/>
                <w:bCs/>
                <w:color w:val="000000"/>
                <w:sz w:val="24"/>
                <w:highlight w:val="none"/>
                <w:lang w:val="hr-HR"/>
              </w:rPr>
              <w:t>.</w:t>
            </w:r>
            <w:r>
              <w:rPr>
                <w:rFonts w:hint="eastAsia" w:ascii="仿宋" w:hAnsi="仿宋" w:eastAsia="仿宋" w:cs="仿宋_GB2312"/>
                <w:b/>
                <w:bCs/>
                <w:color w:val="000000"/>
                <w:sz w:val="24"/>
                <w:highlight w:val="none"/>
              </w:rPr>
              <w:t>单位负责人为同一人或者存在直接控股、管理关系的不同供应商，不得参加本项目同一合同项下的政府采购活动</w:t>
            </w:r>
            <w:r>
              <w:rPr>
                <w:rFonts w:hint="eastAsia" w:ascii="仿宋" w:hAnsi="仿宋" w:eastAsia="仿宋" w:cs="仿宋_GB2312"/>
                <w:b/>
                <w:bCs/>
                <w:color w:val="000000"/>
                <w:sz w:val="24"/>
                <w:highlight w:val="none"/>
                <w:lang w:val="hr-HR"/>
              </w:rPr>
              <w:t>。</w:t>
            </w:r>
          </w:p>
          <w:p w14:paraId="7D40F2F1">
            <w:pPr>
              <w:autoSpaceDE w:val="0"/>
              <w:autoSpaceDN w:val="0"/>
              <w:adjustRightInd w:val="0"/>
              <w:spacing w:line="400" w:lineRule="exact"/>
              <w:jc w:val="left"/>
              <w:rPr>
                <w:rFonts w:hint="eastAsia" w:ascii="仿宋" w:hAnsi="仿宋" w:eastAsia="仿宋" w:cs="仿宋_GB2312"/>
                <w:b/>
                <w:bCs/>
                <w:color w:val="000000"/>
                <w:sz w:val="24"/>
                <w:highlight w:val="none"/>
                <w:lang w:val="hr-HR"/>
              </w:rPr>
            </w:pPr>
            <w:r>
              <w:rPr>
                <w:rFonts w:hint="eastAsia" w:ascii="仿宋" w:hAnsi="仿宋" w:eastAsia="仿宋" w:cs="仿宋_GB2312"/>
                <w:b/>
                <w:bCs/>
                <w:color w:val="000000"/>
                <w:sz w:val="24"/>
                <w:highlight w:val="none"/>
              </w:rPr>
              <w:t>8</w:t>
            </w:r>
            <w:r>
              <w:rPr>
                <w:rFonts w:hint="eastAsia" w:ascii="仿宋" w:hAnsi="仿宋" w:eastAsia="仿宋" w:cs="仿宋_GB2312"/>
                <w:b/>
                <w:bCs/>
                <w:color w:val="000000"/>
                <w:sz w:val="24"/>
                <w:highlight w:val="none"/>
                <w:lang w:val="hr-HR"/>
              </w:rPr>
              <w:t>.为本采购项目提供整体设计、规范编制或者项目管理、监理、检测等服务的，不得再参加本项目的其他招标采购活动。</w:t>
            </w:r>
          </w:p>
          <w:p w14:paraId="2E0413D3">
            <w:pPr>
              <w:autoSpaceDE w:val="0"/>
              <w:autoSpaceDN w:val="0"/>
              <w:adjustRightInd w:val="0"/>
              <w:spacing w:line="400" w:lineRule="exact"/>
              <w:jc w:val="left"/>
              <w:rPr>
                <w:rFonts w:hint="eastAsia" w:ascii="仿宋" w:hAnsi="仿宋" w:eastAsia="仿宋" w:cs="仿宋_GB2312"/>
                <w:b/>
                <w:bCs/>
                <w:color w:val="000000"/>
                <w:sz w:val="24"/>
                <w:highlight w:val="none"/>
                <w:lang w:val="hr-HR"/>
              </w:rPr>
            </w:pPr>
            <w:r>
              <w:rPr>
                <w:rFonts w:hint="eastAsia" w:ascii="仿宋" w:hAnsi="仿宋" w:eastAsia="仿宋" w:cs="仿宋_GB2312"/>
                <w:b/>
                <w:bCs/>
                <w:color w:val="000000"/>
                <w:sz w:val="24"/>
                <w:highlight w:val="none"/>
              </w:rPr>
              <w:t>9</w:t>
            </w:r>
            <w:r>
              <w:rPr>
                <w:rFonts w:hint="eastAsia" w:ascii="仿宋" w:hAnsi="仿宋" w:eastAsia="仿宋" w:cs="仿宋_GB2312"/>
                <w:b/>
                <w:bCs/>
                <w:color w:val="000000"/>
                <w:sz w:val="24"/>
                <w:highlight w:val="none"/>
                <w:lang w:val="hr-HR"/>
              </w:rPr>
              <w:t>.</w:t>
            </w:r>
            <w:r>
              <w:rPr>
                <w:rFonts w:hint="eastAsia" w:ascii="仿宋" w:hAnsi="仿宋" w:eastAsia="仿宋" w:cs="仿宋_GB2312"/>
                <w:b/>
                <w:bCs/>
                <w:color w:val="000000"/>
                <w:sz w:val="24"/>
                <w:highlight w:val="none"/>
              </w:rPr>
              <w:t>未被列入失信被执行人、重大税收违法失信主体，未被列入政府采购严重违法失信行为记录名单</w:t>
            </w:r>
            <w:r>
              <w:rPr>
                <w:rFonts w:hint="eastAsia" w:ascii="仿宋" w:hAnsi="仿宋" w:eastAsia="仿宋" w:cs="仿宋_GB2312"/>
                <w:b/>
                <w:bCs/>
                <w:color w:val="000000"/>
                <w:sz w:val="24"/>
                <w:highlight w:val="none"/>
                <w:lang w:val="hr-HR"/>
              </w:rPr>
              <w:t>。</w:t>
            </w:r>
          </w:p>
          <w:p w14:paraId="6DC05842">
            <w:pPr>
              <w:autoSpaceDE w:val="0"/>
              <w:autoSpaceDN w:val="0"/>
              <w:adjustRightInd w:val="0"/>
              <w:spacing w:line="400" w:lineRule="exact"/>
              <w:jc w:val="left"/>
              <w:rPr>
                <w:rFonts w:hint="eastAsia" w:ascii="仿宋" w:hAnsi="仿宋" w:eastAsia="仿宋" w:cs="仿宋_GB2312"/>
                <w:b/>
                <w:bCs/>
                <w:color w:val="000000"/>
                <w:sz w:val="24"/>
                <w:highlight w:val="none"/>
                <w:lang w:val="hr-HR"/>
              </w:rPr>
            </w:pPr>
            <w:r>
              <w:rPr>
                <w:rFonts w:hint="eastAsia" w:ascii="仿宋" w:hAnsi="仿宋" w:eastAsia="仿宋" w:cs="仿宋_GB2312"/>
                <w:b/>
                <w:bCs/>
                <w:color w:val="000000"/>
                <w:sz w:val="24"/>
                <w:highlight w:val="none"/>
              </w:rPr>
              <w:t>10</w:t>
            </w:r>
            <w:r>
              <w:rPr>
                <w:rFonts w:hint="eastAsia" w:ascii="仿宋" w:hAnsi="仿宋" w:eastAsia="仿宋" w:cs="仿宋_GB2312"/>
                <w:b/>
                <w:bCs/>
                <w:color w:val="000000"/>
                <w:sz w:val="24"/>
                <w:highlight w:val="none"/>
                <w:lang w:val="hr-HR"/>
              </w:rPr>
              <w:t>.具备法律、行政法规规定的其他条件的证明材料。</w:t>
            </w:r>
          </w:p>
          <w:p w14:paraId="1CCB3A77">
            <w:pPr>
              <w:autoSpaceDE w:val="0"/>
              <w:autoSpaceDN w:val="0"/>
              <w:adjustRightInd w:val="0"/>
              <w:spacing w:line="400" w:lineRule="exact"/>
              <w:jc w:val="left"/>
              <w:rPr>
                <w:rFonts w:ascii="仿宋" w:hAnsi="仿宋" w:eastAsia="仿宋" w:cs="仿宋_GB2312"/>
                <w:b/>
                <w:bCs/>
                <w:color w:val="000000"/>
                <w:sz w:val="24"/>
                <w:highlight w:val="none"/>
                <w:lang w:val="hr-HR"/>
              </w:rPr>
            </w:pPr>
            <w:r>
              <w:rPr>
                <w:rFonts w:hint="eastAsia" w:ascii="仿宋" w:hAnsi="仿宋" w:eastAsia="仿宋" w:cs="仿宋_GB2312"/>
                <w:b/>
                <w:bCs/>
                <w:color w:val="000000"/>
                <w:sz w:val="24"/>
                <w:highlight w:val="none"/>
                <w:lang w:val="hr-HR"/>
              </w:rPr>
              <w:t>1</w:t>
            </w:r>
            <w:r>
              <w:rPr>
                <w:rFonts w:hint="eastAsia" w:ascii="仿宋" w:hAnsi="仿宋" w:eastAsia="仿宋" w:cs="仿宋_GB2312"/>
                <w:b/>
                <w:bCs/>
                <w:color w:val="000000"/>
                <w:sz w:val="24"/>
                <w:highlight w:val="none"/>
                <w:lang w:val="en-US" w:eastAsia="zh-CN"/>
              </w:rPr>
              <w:t>1</w:t>
            </w:r>
            <w:r>
              <w:rPr>
                <w:rFonts w:ascii="仿宋" w:hAnsi="仿宋" w:eastAsia="仿宋" w:cs="仿宋_GB2312"/>
                <w:b/>
                <w:bCs/>
                <w:color w:val="000000"/>
                <w:sz w:val="24"/>
                <w:highlight w:val="none"/>
                <w:lang w:val="hr-HR"/>
              </w:rPr>
              <w:t>.</w:t>
            </w:r>
            <w:r>
              <w:rPr>
                <w:rFonts w:hint="eastAsia" w:ascii="仿宋" w:hAnsi="仿宋" w:eastAsia="仿宋" w:cs="仿宋_GB2312"/>
                <w:b/>
                <w:bCs/>
                <w:color w:val="000000"/>
                <w:sz w:val="24"/>
                <w:highlight w:val="none"/>
                <w:lang w:val="hr-HR"/>
              </w:rPr>
              <w:t>落实政府采购政策需满足的资格要求：</w:t>
            </w:r>
            <w:r>
              <w:rPr>
                <w:rFonts w:hint="eastAsia" w:ascii="仿宋" w:hAnsi="仿宋" w:eastAsia="仿宋" w:cs="仿宋_GB2312"/>
                <w:b/>
                <w:bCs/>
                <w:color w:val="000000"/>
                <w:sz w:val="24"/>
                <w:highlight w:val="none"/>
                <w:lang w:val="en-US" w:eastAsia="zh-CN"/>
              </w:rPr>
              <w:t>无</w:t>
            </w:r>
            <w:r>
              <w:rPr>
                <w:rFonts w:hint="eastAsia" w:ascii="仿宋" w:hAnsi="仿宋" w:eastAsia="仿宋" w:cs="仿宋_GB2312"/>
                <w:b/>
                <w:bCs/>
                <w:color w:val="000000"/>
                <w:sz w:val="24"/>
                <w:highlight w:val="none"/>
                <w:lang w:val="hr-HR"/>
              </w:rPr>
              <w:t>。</w:t>
            </w:r>
          </w:p>
          <w:p w14:paraId="6A01C291">
            <w:pPr>
              <w:autoSpaceDE w:val="0"/>
              <w:autoSpaceDN w:val="0"/>
              <w:adjustRightInd w:val="0"/>
              <w:spacing w:line="400" w:lineRule="exact"/>
              <w:jc w:val="left"/>
              <w:rPr>
                <w:rFonts w:hint="eastAsia" w:ascii="仿宋" w:hAnsi="仿宋" w:eastAsia="仿宋" w:cs="仿宋_GB2312"/>
                <w:b/>
                <w:bCs/>
                <w:color w:val="000000"/>
                <w:sz w:val="24"/>
                <w:highlight w:val="none"/>
                <w:lang w:val="hr-HR"/>
              </w:rPr>
            </w:pPr>
            <w:r>
              <w:rPr>
                <w:rFonts w:ascii="仿宋" w:hAnsi="仿宋" w:eastAsia="仿宋" w:cs="仿宋_GB2312"/>
                <w:b/>
                <w:bCs/>
                <w:color w:val="000000"/>
                <w:sz w:val="24"/>
                <w:highlight w:val="none"/>
                <w:lang w:val="hr-HR"/>
              </w:rPr>
              <w:t>1</w:t>
            </w:r>
            <w:r>
              <w:rPr>
                <w:rFonts w:hint="eastAsia" w:ascii="仿宋" w:hAnsi="仿宋" w:eastAsia="仿宋" w:cs="仿宋_GB2312"/>
                <w:b/>
                <w:bCs/>
                <w:color w:val="000000"/>
                <w:sz w:val="24"/>
                <w:highlight w:val="none"/>
                <w:lang w:val="en-US" w:eastAsia="zh-CN"/>
              </w:rPr>
              <w:t>2</w:t>
            </w:r>
            <w:r>
              <w:rPr>
                <w:rFonts w:ascii="仿宋" w:hAnsi="仿宋" w:eastAsia="仿宋" w:cs="仿宋_GB2312"/>
                <w:b/>
                <w:bCs/>
                <w:color w:val="000000"/>
                <w:sz w:val="24"/>
                <w:highlight w:val="none"/>
                <w:lang w:val="hr-HR"/>
              </w:rPr>
              <w:t>.</w:t>
            </w:r>
            <w:r>
              <w:rPr>
                <w:rFonts w:hint="eastAsia" w:ascii="仿宋" w:hAnsi="仿宋" w:eastAsia="仿宋" w:cs="仿宋_GB2312"/>
                <w:b/>
                <w:bCs/>
                <w:color w:val="000000"/>
                <w:sz w:val="24"/>
                <w:highlight w:val="none"/>
                <w:lang w:val="hr-HR"/>
              </w:rPr>
              <w:t>特定资格要求：（1）</w:t>
            </w:r>
            <w:r>
              <w:rPr>
                <w:rFonts w:hint="eastAsia" w:ascii="仿宋" w:hAnsi="仿宋" w:eastAsia="仿宋" w:cs="仿宋_GB2312"/>
                <w:b/>
                <w:bCs/>
                <w:color w:val="000000"/>
                <w:sz w:val="24"/>
                <w:highlight w:val="none"/>
                <w:lang w:val="hr-HR" w:eastAsia="zh-CN"/>
              </w:rPr>
              <w:t>供应商</w:t>
            </w:r>
            <w:r>
              <w:rPr>
                <w:rFonts w:hint="eastAsia" w:ascii="仿宋" w:hAnsi="仿宋" w:eastAsia="仿宋" w:cs="仿宋_GB2312"/>
                <w:b/>
                <w:bCs/>
                <w:color w:val="000000"/>
                <w:sz w:val="24"/>
                <w:highlight w:val="none"/>
                <w:lang w:val="hr-HR"/>
              </w:rPr>
              <w:t>须具有司法行政主管部门颁发的律师事务所执业许可证,且年审合格（提供执业许可证）。（2）</w:t>
            </w:r>
            <w:r>
              <w:rPr>
                <w:rFonts w:hint="eastAsia" w:ascii="仿宋" w:hAnsi="仿宋" w:eastAsia="仿宋" w:cs="仿宋_GB2312"/>
                <w:b/>
                <w:bCs/>
                <w:color w:val="000000"/>
                <w:sz w:val="24"/>
                <w:highlight w:val="none"/>
                <w:lang w:val="hr-HR" w:eastAsia="zh-CN"/>
              </w:rPr>
              <w:t>供应商</w:t>
            </w:r>
            <w:r>
              <w:rPr>
                <w:rFonts w:hint="eastAsia" w:ascii="仿宋" w:hAnsi="仿宋" w:eastAsia="仿宋" w:cs="仿宋_GB2312"/>
                <w:b/>
                <w:bCs/>
                <w:color w:val="000000"/>
                <w:sz w:val="24"/>
                <w:highlight w:val="none"/>
                <w:lang w:val="hr-HR"/>
              </w:rPr>
              <w:t>如分所参与投标活动，须提供总所出具的唯一授权书，且总所不再单独参与本项目投标，否则均按无效投标处理。（3）</w:t>
            </w:r>
            <w:r>
              <w:rPr>
                <w:rFonts w:hint="eastAsia" w:ascii="仿宋" w:hAnsi="仿宋" w:eastAsia="仿宋" w:cs="仿宋_GB2312"/>
                <w:b/>
                <w:bCs/>
                <w:color w:val="000000"/>
                <w:sz w:val="24"/>
                <w:highlight w:val="none"/>
                <w:lang w:val="hr-HR" w:eastAsia="zh-CN"/>
              </w:rPr>
              <w:t>供应商党组织未受过党纪处分，未受过司法行政部门的行政处罚或者律师协会的行业处分以及其他不适宜担任党政机关法律顾问的情形</w:t>
            </w:r>
            <w:r>
              <w:rPr>
                <w:rFonts w:hint="eastAsia" w:ascii="仿宋" w:hAnsi="仿宋" w:eastAsia="仿宋" w:cs="仿宋_GB2312"/>
                <w:b/>
                <w:bCs/>
                <w:color w:val="000000"/>
                <w:sz w:val="24"/>
                <w:highlight w:val="none"/>
                <w:lang w:val="hr-HR"/>
              </w:rPr>
              <w:t>（提供相关证明材料或承诺）。（4）</w:t>
            </w:r>
            <w:r>
              <w:rPr>
                <w:rFonts w:hint="eastAsia" w:ascii="仿宋" w:hAnsi="仿宋" w:eastAsia="仿宋" w:cs="仿宋_GB2312"/>
                <w:b/>
                <w:bCs/>
                <w:color w:val="000000"/>
                <w:sz w:val="24"/>
                <w:highlight w:val="none"/>
                <w:lang w:val="hr-HR" w:eastAsia="zh-CN"/>
              </w:rPr>
              <w:t>供应商</w:t>
            </w:r>
            <w:r>
              <w:rPr>
                <w:rFonts w:hint="eastAsia" w:ascii="仿宋" w:hAnsi="仿宋" w:eastAsia="仿宋" w:cs="仿宋_GB2312"/>
                <w:b/>
                <w:bCs/>
                <w:color w:val="000000"/>
                <w:sz w:val="24"/>
                <w:highlight w:val="none"/>
                <w:lang w:val="hr-HR"/>
              </w:rPr>
              <w:t>拟</w:t>
            </w:r>
            <w:r>
              <w:rPr>
                <w:rFonts w:hint="eastAsia" w:ascii="仿宋" w:hAnsi="仿宋" w:eastAsia="仿宋" w:cs="仿宋_GB2312"/>
                <w:b/>
                <w:bCs/>
                <w:color w:val="000000"/>
                <w:sz w:val="24"/>
                <w:highlight w:val="none"/>
                <w:lang w:val="hr-HR" w:eastAsia="zh-CN"/>
              </w:rPr>
              <w:t>投入</w:t>
            </w:r>
            <w:r>
              <w:rPr>
                <w:rFonts w:hint="eastAsia" w:ascii="仿宋" w:hAnsi="仿宋" w:eastAsia="仿宋" w:cs="仿宋_GB2312"/>
                <w:b/>
                <w:bCs/>
                <w:color w:val="000000"/>
                <w:sz w:val="24"/>
                <w:highlight w:val="none"/>
                <w:lang w:val="hr-HR"/>
              </w:rPr>
              <w:t>本项目</w:t>
            </w:r>
            <w:r>
              <w:rPr>
                <w:rFonts w:hint="eastAsia" w:ascii="仿宋" w:hAnsi="仿宋" w:eastAsia="仿宋" w:cs="仿宋_GB2312"/>
                <w:b/>
                <w:bCs/>
                <w:color w:val="000000"/>
                <w:sz w:val="24"/>
                <w:highlight w:val="none"/>
                <w:lang w:val="hr-HR" w:eastAsia="zh-CN"/>
              </w:rPr>
              <w:t>的律师</w:t>
            </w:r>
            <w:r>
              <w:rPr>
                <w:rFonts w:hint="eastAsia" w:ascii="仿宋" w:hAnsi="仿宋" w:eastAsia="仿宋" w:cs="仿宋_GB2312"/>
                <w:b/>
                <w:bCs/>
                <w:color w:val="000000"/>
                <w:sz w:val="24"/>
                <w:highlight w:val="none"/>
                <w:lang w:val="hr-HR"/>
              </w:rPr>
              <w:t>执业年限5年</w:t>
            </w:r>
            <w:r>
              <w:rPr>
                <w:rFonts w:hint="eastAsia" w:ascii="仿宋" w:hAnsi="仿宋" w:eastAsia="仿宋" w:cs="仿宋_GB2312"/>
                <w:b/>
                <w:bCs/>
                <w:color w:val="000000"/>
                <w:sz w:val="24"/>
                <w:highlight w:val="none"/>
                <w:lang w:val="hr-HR" w:eastAsia="zh-CN"/>
              </w:rPr>
              <w:t>（含）以上具有中国国籍且具备法学本科及以上学历</w:t>
            </w:r>
            <w:r>
              <w:rPr>
                <w:rFonts w:hint="eastAsia" w:ascii="仿宋" w:hAnsi="仿宋" w:eastAsia="仿宋" w:cs="仿宋_GB2312"/>
                <w:b/>
                <w:bCs/>
                <w:color w:val="000000"/>
                <w:sz w:val="24"/>
                <w:highlight w:val="none"/>
                <w:lang w:val="hr-HR"/>
              </w:rPr>
              <w:t>（提供相关证明材料）。（5）</w:t>
            </w:r>
            <w:r>
              <w:rPr>
                <w:rFonts w:hint="eastAsia" w:ascii="仿宋" w:hAnsi="仿宋" w:eastAsia="仿宋" w:cs="仿宋_GB2312"/>
                <w:b/>
                <w:bCs/>
                <w:color w:val="000000"/>
                <w:sz w:val="24"/>
                <w:highlight w:val="none"/>
                <w:lang w:val="hr-HR" w:eastAsia="zh-CN"/>
              </w:rPr>
              <w:t>供应商</w:t>
            </w:r>
            <w:r>
              <w:rPr>
                <w:rFonts w:hint="eastAsia" w:ascii="仿宋" w:hAnsi="仿宋" w:eastAsia="仿宋" w:cs="仿宋_GB2312"/>
                <w:b/>
                <w:bCs/>
                <w:color w:val="000000"/>
                <w:sz w:val="24"/>
                <w:highlight w:val="none"/>
                <w:lang w:val="hr-HR"/>
              </w:rPr>
              <w:t>拟</w:t>
            </w:r>
            <w:r>
              <w:rPr>
                <w:rFonts w:hint="eastAsia" w:ascii="仿宋" w:hAnsi="仿宋" w:eastAsia="仿宋" w:cs="仿宋_GB2312"/>
                <w:b/>
                <w:bCs/>
                <w:color w:val="000000"/>
                <w:sz w:val="24"/>
                <w:highlight w:val="none"/>
                <w:lang w:val="hr-HR" w:eastAsia="zh-CN"/>
              </w:rPr>
              <w:t>投入</w:t>
            </w:r>
            <w:r>
              <w:rPr>
                <w:rFonts w:hint="eastAsia" w:ascii="仿宋" w:hAnsi="仿宋" w:eastAsia="仿宋" w:cs="仿宋_GB2312"/>
                <w:b/>
                <w:bCs/>
                <w:color w:val="000000"/>
                <w:sz w:val="24"/>
                <w:highlight w:val="none"/>
                <w:lang w:val="hr-HR"/>
              </w:rPr>
              <w:t>本项目</w:t>
            </w:r>
            <w:r>
              <w:rPr>
                <w:rFonts w:hint="eastAsia" w:ascii="仿宋" w:hAnsi="仿宋" w:eastAsia="仿宋" w:cs="仿宋_GB2312"/>
                <w:b/>
                <w:bCs/>
                <w:color w:val="000000"/>
                <w:sz w:val="24"/>
                <w:highlight w:val="none"/>
                <w:lang w:val="hr-HR" w:eastAsia="zh-CN"/>
              </w:rPr>
              <w:t>的律师未受过刑事处罚，未受过党纪处分、司法行政部门的行政处罚或律师协会的行业处分，无其他不适宜担任党政机关法律顾问的情形</w:t>
            </w:r>
            <w:r>
              <w:rPr>
                <w:rFonts w:hint="eastAsia" w:ascii="仿宋" w:hAnsi="仿宋" w:eastAsia="仿宋" w:cs="仿宋_GB2312"/>
                <w:b/>
                <w:bCs/>
                <w:color w:val="000000"/>
                <w:sz w:val="24"/>
                <w:highlight w:val="none"/>
                <w:lang w:val="hr-HR"/>
              </w:rPr>
              <w:t>（提供相关证明材料或承诺）</w:t>
            </w:r>
            <w:r>
              <w:rPr>
                <w:rFonts w:hint="eastAsia" w:ascii="仿宋" w:hAnsi="仿宋" w:eastAsia="仿宋" w:cs="仿宋_GB2312"/>
                <w:b/>
                <w:bCs/>
                <w:color w:val="000000"/>
                <w:sz w:val="24"/>
                <w:highlight w:val="none"/>
              </w:rPr>
              <w:t>。</w:t>
            </w:r>
          </w:p>
        </w:tc>
      </w:tr>
      <w:tr w14:paraId="41607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noWrap w:val="0"/>
            <w:vAlign w:val="center"/>
          </w:tcPr>
          <w:p w14:paraId="0A026F8B">
            <w:pPr>
              <w:spacing w:line="400" w:lineRule="exact"/>
              <w:jc w:val="center"/>
              <w:rPr>
                <w:rFonts w:hint="eastAsia" w:ascii="仿宋" w:hAnsi="仿宋" w:eastAsia="仿宋" w:cs="仿宋_GB2312"/>
                <w:sz w:val="24"/>
                <w:highlight w:val="none"/>
              </w:rPr>
            </w:pPr>
            <w:r>
              <w:rPr>
                <w:rFonts w:hint="eastAsia" w:ascii="仿宋" w:hAnsi="仿宋" w:eastAsia="仿宋" w:cs="仿宋_GB2312"/>
                <w:sz w:val="24"/>
                <w:highlight w:val="none"/>
              </w:rPr>
              <w:t>9</w:t>
            </w:r>
          </w:p>
        </w:tc>
        <w:tc>
          <w:tcPr>
            <w:tcW w:w="1090" w:type="pct"/>
            <w:noWrap w:val="0"/>
            <w:vAlign w:val="center"/>
          </w:tcPr>
          <w:p w14:paraId="55985B3D">
            <w:pPr>
              <w:widowControl/>
              <w:spacing w:line="400" w:lineRule="exact"/>
              <w:jc w:val="center"/>
              <w:rPr>
                <w:rFonts w:hint="eastAsia" w:ascii="仿宋" w:hAnsi="仿宋" w:eastAsia="仿宋" w:cs="仿宋_GB2312"/>
                <w:bCs/>
                <w:color w:val="000000"/>
                <w:kern w:val="0"/>
                <w:sz w:val="24"/>
                <w:highlight w:val="none"/>
              </w:rPr>
            </w:pPr>
            <w:r>
              <w:rPr>
                <w:rFonts w:hint="eastAsia" w:ascii="仿宋" w:hAnsi="仿宋" w:eastAsia="仿宋" w:cs="仿宋_GB2312"/>
                <w:bCs/>
                <w:color w:val="000000"/>
                <w:kern w:val="0"/>
                <w:sz w:val="24"/>
                <w:highlight w:val="none"/>
              </w:rPr>
              <w:t>投标有效期</w:t>
            </w:r>
          </w:p>
        </w:tc>
        <w:tc>
          <w:tcPr>
            <w:tcW w:w="3428" w:type="pct"/>
            <w:noWrap w:val="0"/>
            <w:vAlign w:val="center"/>
          </w:tcPr>
          <w:p w14:paraId="0B961923">
            <w:pPr>
              <w:spacing w:line="400" w:lineRule="exact"/>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90个日历天（从提交磋商响应文件截止之日算起）</w:t>
            </w:r>
          </w:p>
        </w:tc>
      </w:tr>
      <w:tr w14:paraId="6908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noWrap w:val="0"/>
            <w:vAlign w:val="center"/>
          </w:tcPr>
          <w:p w14:paraId="16E53DB1">
            <w:pPr>
              <w:spacing w:line="400" w:lineRule="exact"/>
              <w:jc w:val="center"/>
              <w:rPr>
                <w:rFonts w:hint="eastAsia" w:ascii="仿宋" w:hAnsi="仿宋" w:eastAsia="仿宋" w:cs="仿宋_GB2312"/>
                <w:sz w:val="24"/>
                <w:highlight w:val="none"/>
              </w:rPr>
            </w:pPr>
            <w:r>
              <w:rPr>
                <w:rFonts w:hint="eastAsia" w:ascii="仿宋" w:hAnsi="仿宋" w:eastAsia="仿宋" w:cs="仿宋_GB2312"/>
                <w:sz w:val="24"/>
                <w:highlight w:val="none"/>
              </w:rPr>
              <w:t>10</w:t>
            </w:r>
          </w:p>
        </w:tc>
        <w:tc>
          <w:tcPr>
            <w:tcW w:w="1090" w:type="pct"/>
            <w:noWrap w:val="0"/>
            <w:vAlign w:val="center"/>
          </w:tcPr>
          <w:p w14:paraId="2D48B178">
            <w:pPr>
              <w:widowControl/>
              <w:spacing w:line="400" w:lineRule="exact"/>
              <w:jc w:val="center"/>
              <w:rPr>
                <w:rFonts w:hint="eastAsia" w:ascii="仿宋" w:hAnsi="仿宋" w:eastAsia="仿宋" w:cs="仿宋_GB2312"/>
                <w:bCs/>
                <w:color w:val="000000"/>
                <w:kern w:val="0"/>
                <w:sz w:val="24"/>
                <w:highlight w:val="none"/>
              </w:rPr>
            </w:pPr>
            <w:r>
              <w:rPr>
                <w:rFonts w:hint="eastAsia" w:ascii="仿宋" w:hAnsi="仿宋" w:eastAsia="仿宋" w:cs="仿宋_GB2312"/>
                <w:bCs/>
                <w:color w:val="000000"/>
                <w:kern w:val="0"/>
                <w:sz w:val="24"/>
                <w:highlight w:val="none"/>
              </w:rPr>
              <w:t>磋商文件份数</w:t>
            </w:r>
          </w:p>
        </w:tc>
        <w:tc>
          <w:tcPr>
            <w:tcW w:w="3428" w:type="pct"/>
            <w:noWrap w:val="0"/>
            <w:vAlign w:val="center"/>
          </w:tcPr>
          <w:p w14:paraId="218888A1">
            <w:pPr>
              <w:spacing w:line="400" w:lineRule="exact"/>
              <w:rPr>
                <w:rFonts w:hint="eastAsia" w:ascii="仿宋" w:hAnsi="仿宋" w:eastAsia="仿宋" w:cs="仿宋_GB2312"/>
                <w:color w:val="000000"/>
                <w:sz w:val="24"/>
                <w:highlight w:val="none"/>
              </w:rPr>
            </w:pPr>
            <w:r>
              <w:rPr>
                <w:rFonts w:hint="eastAsia" w:ascii="仿宋" w:hAnsi="仿宋" w:eastAsia="仿宋" w:cs="仿宋_GB2312"/>
                <w:snapToGrid w:val="0"/>
                <w:color w:val="000000"/>
                <w:kern w:val="0"/>
                <w:sz w:val="24"/>
                <w:highlight w:val="none"/>
              </w:rPr>
              <w:t>纸质版响应文件正本1份，副本</w:t>
            </w:r>
            <w:r>
              <w:rPr>
                <w:rFonts w:ascii="仿宋" w:hAnsi="仿宋" w:eastAsia="仿宋" w:cs="仿宋_GB2312"/>
                <w:snapToGrid w:val="0"/>
                <w:color w:val="000000"/>
                <w:kern w:val="0"/>
                <w:sz w:val="24"/>
                <w:highlight w:val="none"/>
              </w:rPr>
              <w:t>2</w:t>
            </w:r>
            <w:r>
              <w:rPr>
                <w:rFonts w:hint="eastAsia" w:ascii="仿宋" w:hAnsi="仿宋" w:eastAsia="仿宋" w:cs="仿宋_GB2312"/>
                <w:snapToGrid w:val="0"/>
                <w:color w:val="000000"/>
                <w:kern w:val="0"/>
                <w:sz w:val="24"/>
                <w:highlight w:val="none"/>
              </w:rPr>
              <w:t>份，电子文档1份（提供的电子文档以PDF格式存储在U盘内，磋商小组以纸质响应文件为准，电子档只作为我公司存储使用）</w:t>
            </w:r>
          </w:p>
        </w:tc>
      </w:tr>
      <w:tr w14:paraId="26830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noWrap w:val="0"/>
            <w:vAlign w:val="center"/>
          </w:tcPr>
          <w:p w14:paraId="6A952D97">
            <w:pPr>
              <w:spacing w:line="400" w:lineRule="exact"/>
              <w:jc w:val="center"/>
              <w:rPr>
                <w:rFonts w:hint="eastAsia" w:ascii="仿宋" w:hAnsi="仿宋" w:eastAsia="仿宋" w:cs="仿宋_GB2312"/>
                <w:sz w:val="24"/>
                <w:highlight w:val="none"/>
              </w:rPr>
            </w:pPr>
            <w:r>
              <w:rPr>
                <w:rFonts w:hint="eastAsia" w:ascii="仿宋" w:hAnsi="仿宋" w:eastAsia="仿宋" w:cs="仿宋_GB2312"/>
                <w:sz w:val="24"/>
                <w:highlight w:val="none"/>
              </w:rPr>
              <w:t>11</w:t>
            </w:r>
          </w:p>
        </w:tc>
        <w:tc>
          <w:tcPr>
            <w:tcW w:w="1090" w:type="pct"/>
            <w:noWrap w:val="0"/>
            <w:vAlign w:val="center"/>
          </w:tcPr>
          <w:p w14:paraId="0671290E">
            <w:pPr>
              <w:widowControl/>
              <w:spacing w:line="400" w:lineRule="exact"/>
              <w:jc w:val="center"/>
              <w:rPr>
                <w:rFonts w:hint="eastAsia" w:ascii="仿宋" w:hAnsi="仿宋" w:eastAsia="仿宋" w:cs="仿宋_GB2312"/>
                <w:bCs/>
                <w:color w:val="000000"/>
                <w:kern w:val="0"/>
                <w:sz w:val="24"/>
                <w:highlight w:val="none"/>
              </w:rPr>
            </w:pPr>
            <w:r>
              <w:rPr>
                <w:rFonts w:hint="eastAsia" w:ascii="仿宋" w:hAnsi="仿宋" w:eastAsia="仿宋" w:cs="仿宋_GB2312"/>
                <w:bCs/>
                <w:color w:val="000000"/>
                <w:kern w:val="0"/>
                <w:sz w:val="24"/>
                <w:highlight w:val="none"/>
              </w:rPr>
              <w:t>签字和（或）盖单位章要求</w:t>
            </w:r>
          </w:p>
        </w:tc>
        <w:tc>
          <w:tcPr>
            <w:tcW w:w="3428" w:type="pct"/>
            <w:noWrap w:val="0"/>
            <w:vAlign w:val="center"/>
          </w:tcPr>
          <w:p w14:paraId="7892C710">
            <w:pPr>
              <w:spacing w:line="400" w:lineRule="exact"/>
              <w:rPr>
                <w:rFonts w:hint="eastAsia" w:ascii="仿宋" w:hAnsi="仿宋" w:eastAsia="仿宋" w:cs="仿宋_GB2312"/>
                <w:snapToGrid w:val="0"/>
                <w:color w:val="000000"/>
                <w:kern w:val="0"/>
                <w:sz w:val="24"/>
                <w:highlight w:val="none"/>
              </w:rPr>
            </w:pPr>
            <w:r>
              <w:rPr>
                <w:rFonts w:hint="eastAsia" w:ascii="仿宋" w:hAnsi="仿宋" w:eastAsia="仿宋" w:cs="仿宋_GB2312"/>
                <w:snapToGrid w:val="0"/>
                <w:color w:val="000000"/>
                <w:kern w:val="0"/>
                <w:sz w:val="24"/>
                <w:highlight w:val="none"/>
              </w:rPr>
              <w:t>“盖单位章”是指：盖标明供应商法定名称的公章，不得用如“投标专用章”、“业务专用章”、“合同专用章”、“财务专用章”代替。</w:t>
            </w:r>
          </w:p>
          <w:p w14:paraId="6DCCD4F9">
            <w:pPr>
              <w:spacing w:line="400" w:lineRule="exact"/>
              <w:rPr>
                <w:rFonts w:hint="eastAsia" w:ascii="仿宋" w:hAnsi="仿宋" w:eastAsia="仿宋" w:cs="仿宋_GB2312"/>
                <w:snapToGrid w:val="0"/>
                <w:color w:val="000000"/>
                <w:kern w:val="0"/>
                <w:sz w:val="24"/>
                <w:highlight w:val="none"/>
              </w:rPr>
            </w:pPr>
            <w:r>
              <w:rPr>
                <w:rFonts w:hint="eastAsia" w:ascii="仿宋" w:hAnsi="仿宋" w:eastAsia="仿宋" w:cs="仿宋_GB2312"/>
                <w:snapToGrid w:val="0"/>
                <w:color w:val="000000"/>
                <w:kern w:val="0"/>
                <w:sz w:val="24"/>
                <w:highlight w:val="none"/>
              </w:rPr>
              <w:t>“签字”是指：手写签字，也可以使用个人印章、签名章或其他电子制版签名代替。</w:t>
            </w:r>
          </w:p>
        </w:tc>
      </w:tr>
      <w:tr w14:paraId="73527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481" w:type="pct"/>
            <w:noWrap w:val="0"/>
            <w:vAlign w:val="center"/>
          </w:tcPr>
          <w:p w14:paraId="459B3F2F">
            <w:pPr>
              <w:spacing w:line="400" w:lineRule="exact"/>
              <w:jc w:val="center"/>
              <w:rPr>
                <w:rFonts w:hint="eastAsia" w:ascii="仿宋" w:hAnsi="仿宋" w:eastAsia="仿宋" w:cs="仿宋_GB2312"/>
                <w:sz w:val="24"/>
                <w:highlight w:val="none"/>
              </w:rPr>
            </w:pPr>
            <w:r>
              <w:rPr>
                <w:rFonts w:hint="eastAsia" w:ascii="仿宋" w:hAnsi="仿宋" w:eastAsia="仿宋" w:cs="仿宋_GB2312"/>
                <w:sz w:val="24"/>
                <w:highlight w:val="none"/>
              </w:rPr>
              <w:t>12</w:t>
            </w:r>
          </w:p>
        </w:tc>
        <w:tc>
          <w:tcPr>
            <w:tcW w:w="1090" w:type="pct"/>
            <w:noWrap w:val="0"/>
            <w:vAlign w:val="center"/>
          </w:tcPr>
          <w:p w14:paraId="4FEEFF38">
            <w:pPr>
              <w:widowControl/>
              <w:spacing w:line="400" w:lineRule="exact"/>
              <w:jc w:val="center"/>
              <w:rPr>
                <w:rFonts w:hint="eastAsia" w:ascii="仿宋" w:hAnsi="仿宋" w:eastAsia="仿宋" w:cs="仿宋_GB2312"/>
                <w:bCs/>
                <w:color w:val="000000"/>
                <w:kern w:val="0"/>
                <w:sz w:val="24"/>
                <w:highlight w:val="none"/>
              </w:rPr>
            </w:pPr>
            <w:r>
              <w:rPr>
                <w:rFonts w:hint="eastAsia" w:ascii="仿宋" w:hAnsi="仿宋" w:eastAsia="仿宋" w:cs="仿宋_GB2312"/>
                <w:bCs/>
                <w:color w:val="000000"/>
                <w:kern w:val="0"/>
                <w:sz w:val="24"/>
                <w:highlight w:val="none"/>
              </w:rPr>
              <w:t>服务期</w:t>
            </w:r>
          </w:p>
        </w:tc>
        <w:tc>
          <w:tcPr>
            <w:tcW w:w="3428" w:type="pct"/>
            <w:noWrap w:val="0"/>
            <w:vAlign w:val="center"/>
          </w:tcPr>
          <w:p w14:paraId="1237B362">
            <w:pPr>
              <w:spacing w:line="400" w:lineRule="exact"/>
              <w:rPr>
                <w:rFonts w:hint="eastAsia" w:ascii="仿宋" w:hAnsi="仿宋" w:eastAsia="仿宋" w:cs="仿宋_GB2312"/>
                <w:sz w:val="24"/>
                <w:highlight w:val="none"/>
              </w:rPr>
            </w:pPr>
            <w:r>
              <w:rPr>
                <w:rFonts w:hint="eastAsia" w:ascii="仿宋" w:hAnsi="仿宋" w:eastAsia="仿宋" w:cs="仿宋_GB2312"/>
                <w:sz w:val="24"/>
                <w:highlight w:val="none"/>
              </w:rPr>
              <w:t>详见磋商文件第三章</w:t>
            </w:r>
          </w:p>
        </w:tc>
      </w:tr>
      <w:tr w14:paraId="0C58E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noWrap w:val="0"/>
            <w:vAlign w:val="center"/>
          </w:tcPr>
          <w:p w14:paraId="14AB6038">
            <w:pPr>
              <w:spacing w:line="400" w:lineRule="exact"/>
              <w:jc w:val="center"/>
              <w:rPr>
                <w:rFonts w:hint="eastAsia" w:ascii="仿宋" w:hAnsi="仿宋" w:eastAsia="仿宋" w:cs="仿宋_GB2312"/>
                <w:sz w:val="24"/>
                <w:highlight w:val="none"/>
              </w:rPr>
            </w:pPr>
            <w:r>
              <w:rPr>
                <w:rFonts w:hint="eastAsia" w:ascii="仿宋" w:hAnsi="仿宋" w:eastAsia="仿宋" w:cs="仿宋_GB2312"/>
                <w:sz w:val="24"/>
                <w:highlight w:val="none"/>
              </w:rPr>
              <w:t>13</w:t>
            </w:r>
          </w:p>
        </w:tc>
        <w:tc>
          <w:tcPr>
            <w:tcW w:w="1090" w:type="pct"/>
            <w:noWrap w:val="0"/>
            <w:vAlign w:val="center"/>
          </w:tcPr>
          <w:p w14:paraId="2F7C2D4E">
            <w:pPr>
              <w:widowControl/>
              <w:spacing w:line="400" w:lineRule="exact"/>
              <w:jc w:val="center"/>
              <w:rPr>
                <w:rFonts w:hint="eastAsia" w:ascii="仿宋" w:hAnsi="仿宋" w:eastAsia="仿宋" w:cs="仿宋_GB2312"/>
                <w:bCs/>
                <w:color w:val="000000"/>
                <w:kern w:val="0"/>
                <w:sz w:val="24"/>
                <w:highlight w:val="none"/>
              </w:rPr>
            </w:pPr>
            <w:r>
              <w:rPr>
                <w:rFonts w:hint="eastAsia" w:ascii="仿宋" w:hAnsi="仿宋" w:eastAsia="仿宋" w:cs="仿宋_GB2312"/>
                <w:bCs/>
                <w:color w:val="000000"/>
                <w:kern w:val="0"/>
                <w:sz w:val="24"/>
                <w:highlight w:val="none"/>
              </w:rPr>
              <w:t>磋商响应文件递交地点</w:t>
            </w:r>
          </w:p>
        </w:tc>
        <w:tc>
          <w:tcPr>
            <w:tcW w:w="3428" w:type="pct"/>
            <w:noWrap w:val="0"/>
            <w:vAlign w:val="center"/>
          </w:tcPr>
          <w:p w14:paraId="57EE1138">
            <w:pPr>
              <w:spacing w:line="400" w:lineRule="exact"/>
              <w:rPr>
                <w:rFonts w:hint="eastAsia" w:ascii="仿宋" w:hAnsi="仿宋" w:eastAsia="仿宋" w:cs="仿宋_GB2312"/>
                <w:sz w:val="24"/>
                <w:highlight w:val="none"/>
              </w:rPr>
            </w:pPr>
            <w:r>
              <w:rPr>
                <w:rFonts w:hint="eastAsia" w:ascii="仿宋" w:hAnsi="仿宋" w:eastAsia="仿宋" w:cs="仿宋_GB2312"/>
                <w:bCs/>
                <w:color w:val="000000"/>
                <w:kern w:val="0"/>
                <w:sz w:val="24"/>
                <w:highlight w:val="none"/>
              </w:rPr>
              <w:t>湖北中联太工程造价咨询有限公司会议室</w:t>
            </w:r>
          </w:p>
        </w:tc>
      </w:tr>
      <w:tr w14:paraId="6FA32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noWrap w:val="0"/>
            <w:vAlign w:val="center"/>
          </w:tcPr>
          <w:p w14:paraId="610D5BCC">
            <w:pPr>
              <w:spacing w:line="400" w:lineRule="exact"/>
              <w:jc w:val="center"/>
              <w:rPr>
                <w:rFonts w:hint="eastAsia" w:ascii="仿宋" w:hAnsi="仿宋" w:eastAsia="仿宋" w:cs="仿宋_GB2312"/>
                <w:sz w:val="24"/>
                <w:highlight w:val="none"/>
              </w:rPr>
            </w:pPr>
            <w:r>
              <w:rPr>
                <w:rFonts w:hint="eastAsia" w:ascii="仿宋" w:hAnsi="仿宋" w:eastAsia="仿宋" w:cs="仿宋_GB2312"/>
                <w:sz w:val="24"/>
                <w:highlight w:val="none"/>
              </w:rPr>
              <w:t>14</w:t>
            </w:r>
          </w:p>
        </w:tc>
        <w:tc>
          <w:tcPr>
            <w:tcW w:w="1090" w:type="pct"/>
            <w:noWrap w:val="0"/>
            <w:vAlign w:val="center"/>
          </w:tcPr>
          <w:p w14:paraId="6356577C">
            <w:pPr>
              <w:widowControl/>
              <w:spacing w:line="400" w:lineRule="exact"/>
              <w:jc w:val="center"/>
              <w:rPr>
                <w:rFonts w:hint="eastAsia" w:ascii="仿宋" w:hAnsi="仿宋" w:eastAsia="仿宋" w:cs="仿宋_GB2312"/>
                <w:bCs/>
                <w:color w:val="auto"/>
                <w:kern w:val="0"/>
                <w:sz w:val="24"/>
                <w:highlight w:val="none"/>
              </w:rPr>
            </w:pPr>
            <w:r>
              <w:rPr>
                <w:rFonts w:hint="eastAsia" w:ascii="仿宋" w:hAnsi="仿宋" w:eastAsia="仿宋" w:cs="仿宋_GB2312"/>
                <w:bCs/>
                <w:color w:val="auto"/>
                <w:kern w:val="0"/>
                <w:sz w:val="24"/>
                <w:highlight w:val="none"/>
              </w:rPr>
              <w:t>磋商响应文件递交截止时间</w:t>
            </w:r>
          </w:p>
        </w:tc>
        <w:tc>
          <w:tcPr>
            <w:tcW w:w="3428" w:type="pct"/>
            <w:noWrap w:val="0"/>
            <w:vAlign w:val="center"/>
          </w:tcPr>
          <w:p w14:paraId="5828CFDA">
            <w:pPr>
              <w:spacing w:line="400" w:lineRule="exact"/>
              <w:rPr>
                <w:rFonts w:hint="eastAsia" w:ascii="仿宋" w:hAnsi="仿宋" w:eastAsia="仿宋" w:cs="仿宋_GB2312"/>
                <w:color w:val="auto"/>
                <w:sz w:val="24"/>
                <w:highlight w:val="none"/>
              </w:rPr>
            </w:pPr>
            <w:r>
              <w:rPr>
                <w:rFonts w:hint="eastAsia" w:ascii="仿宋" w:hAnsi="仿宋" w:eastAsia="仿宋" w:cs="仿宋_GB2312"/>
                <w:bCs/>
                <w:color w:val="auto"/>
                <w:kern w:val="0"/>
                <w:sz w:val="24"/>
                <w:highlight w:val="none"/>
                <w:lang w:eastAsia="zh-CN"/>
              </w:rPr>
              <w:t>2025</w:t>
            </w:r>
            <w:r>
              <w:rPr>
                <w:rFonts w:hint="eastAsia" w:ascii="仿宋" w:hAnsi="仿宋" w:eastAsia="仿宋" w:cs="仿宋_GB2312"/>
                <w:bCs/>
                <w:color w:val="auto"/>
                <w:kern w:val="0"/>
                <w:sz w:val="24"/>
                <w:highlight w:val="none"/>
              </w:rPr>
              <w:t>年</w:t>
            </w:r>
            <w:r>
              <w:rPr>
                <w:rFonts w:hint="eastAsia" w:ascii="仿宋" w:hAnsi="仿宋" w:eastAsia="仿宋" w:cs="仿宋_GB2312"/>
                <w:bCs/>
                <w:color w:val="auto"/>
                <w:kern w:val="0"/>
                <w:sz w:val="24"/>
                <w:highlight w:val="none"/>
                <w:lang w:val="en-US" w:eastAsia="zh-CN"/>
              </w:rPr>
              <w:t>3</w:t>
            </w:r>
            <w:r>
              <w:rPr>
                <w:rFonts w:hint="eastAsia" w:ascii="仿宋" w:hAnsi="仿宋" w:eastAsia="仿宋" w:cs="仿宋_GB2312"/>
                <w:bCs/>
                <w:color w:val="auto"/>
                <w:kern w:val="0"/>
                <w:sz w:val="24"/>
                <w:highlight w:val="none"/>
              </w:rPr>
              <w:t>月</w:t>
            </w:r>
            <w:r>
              <w:rPr>
                <w:rFonts w:hint="eastAsia" w:ascii="仿宋" w:hAnsi="仿宋" w:eastAsia="仿宋" w:cs="仿宋_GB2312"/>
                <w:bCs/>
                <w:color w:val="auto"/>
                <w:kern w:val="0"/>
                <w:sz w:val="24"/>
                <w:highlight w:val="none"/>
                <w:lang w:val="en-US" w:eastAsia="zh-CN"/>
              </w:rPr>
              <w:t>20</w:t>
            </w:r>
            <w:r>
              <w:rPr>
                <w:rFonts w:hint="eastAsia" w:ascii="仿宋" w:hAnsi="仿宋" w:eastAsia="仿宋" w:cs="仿宋_GB2312"/>
                <w:bCs/>
                <w:color w:val="auto"/>
                <w:kern w:val="0"/>
                <w:sz w:val="24"/>
                <w:highlight w:val="none"/>
              </w:rPr>
              <w:t>日</w:t>
            </w:r>
            <w:r>
              <w:rPr>
                <w:rFonts w:hint="eastAsia" w:ascii="仿宋" w:hAnsi="仿宋" w:eastAsia="仿宋" w:cs="仿宋_GB2312"/>
                <w:bCs/>
                <w:color w:val="auto"/>
                <w:kern w:val="0"/>
                <w:sz w:val="24"/>
                <w:highlight w:val="none"/>
                <w:lang w:val="en-US" w:eastAsia="zh-CN"/>
              </w:rPr>
              <w:t>9</w:t>
            </w:r>
            <w:r>
              <w:rPr>
                <w:rFonts w:hint="eastAsia" w:ascii="仿宋" w:hAnsi="仿宋" w:eastAsia="仿宋" w:cs="仿宋_GB2312"/>
                <w:bCs/>
                <w:color w:val="auto"/>
                <w:kern w:val="0"/>
                <w:sz w:val="24"/>
                <w:highlight w:val="none"/>
              </w:rPr>
              <w:t>点</w:t>
            </w:r>
            <w:r>
              <w:rPr>
                <w:rFonts w:hint="eastAsia" w:ascii="仿宋" w:hAnsi="仿宋" w:eastAsia="仿宋" w:cs="仿宋_GB2312"/>
                <w:bCs/>
                <w:color w:val="auto"/>
                <w:kern w:val="0"/>
                <w:sz w:val="24"/>
                <w:highlight w:val="none"/>
                <w:lang w:val="en-US" w:eastAsia="zh-CN"/>
              </w:rPr>
              <w:t>3</w:t>
            </w:r>
            <w:r>
              <w:rPr>
                <w:rFonts w:ascii="仿宋" w:hAnsi="仿宋" w:eastAsia="仿宋" w:cs="仿宋_GB2312"/>
                <w:bCs/>
                <w:color w:val="auto"/>
                <w:kern w:val="0"/>
                <w:sz w:val="24"/>
                <w:highlight w:val="none"/>
              </w:rPr>
              <w:t>0</w:t>
            </w:r>
            <w:r>
              <w:rPr>
                <w:rFonts w:hint="eastAsia" w:ascii="仿宋" w:hAnsi="仿宋" w:eastAsia="仿宋" w:cs="仿宋_GB2312"/>
                <w:bCs/>
                <w:color w:val="auto"/>
                <w:kern w:val="0"/>
                <w:sz w:val="24"/>
                <w:highlight w:val="none"/>
              </w:rPr>
              <w:t>分</w:t>
            </w:r>
            <w:r>
              <w:rPr>
                <w:rFonts w:hint="eastAsia" w:ascii="仿宋" w:hAnsi="仿宋" w:eastAsia="仿宋" w:cs="仿宋_GB2312"/>
                <w:color w:val="auto"/>
                <w:sz w:val="24"/>
                <w:highlight w:val="none"/>
              </w:rPr>
              <w:t>前（北京时间）</w:t>
            </w:r>
          </w:p>
        </w:tc>
      </w:tr>
      <w:tr w14:paraId="52A2A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noWrap w:val="0"/>
            <w:vAlign w:val="center"/>
          </w:tcPr>
          <w:p w14:paraId="54DC706C">
            <w:pPr>
              <w:spacing w:line="400" w:lineRule="exact"/>
              <w:jc w:val="center"/>
              <w:rPr>
                <w:rFonts w:hint="eastAsia" w:ascii="仿宋" w:hAnsi="仿宋" w:eastAsia="仿宋" w:cs="仿宋_GB2312"/>
                <w:sz w:val="24"/>
                <w:highlight w:val="none"/>
              </w:rPr>
            </w:pPr>
            <w:r>
              <w:rPr>
                <w:rFonts w:hint="eastAsia" w:ascii="仿宋" w:hAnsi="仿宋" w:eastAsia="仿宋" w:cs="仿宋_GB2312"/>
                <w:sz w:val="24"/>
                <w:highlight w:val="none"/>
              </w:rPr>
              <w:t>1</w:t>
            </w:r>
            <w:r>
              <w:rPr>
                <w:rFonts w:ascii="仿宋" w:hAnsi="仿宋" w:eastAsia="仿宋" w:cs="仿宋_GB2312"/>
                <w:sz w:val="24"/>
                <w:highlight w:val="none"/>
              </w:rPr>
              <w:t>5</w:t>
            </w:r>
          </w:p>
        </w:tc>
        <w:tc>
          <w:tcPr>
            <w:tcW w:w="1090" w:type="pct"/>
            <w:noWrap w:val="0"/>
            <w:vAlign w:val="center"/>
          </w:tcPr>
          <w:p w14:paraId="7D55CBB5">
            <w:pPr>
              <w:widowControl/>
              <w:spacing w:line="400" w:lineRule="exact"/>
              <w:jc w:val="center"/>
              <w:rPr>
                <w:rFonts w:hint="eastAsia" w:ascii="仿宋" w:hAnsi="仿宋" w:eastAsia="仿宋" w:cs="仿宋_GB2312"/>
                <w:bCs/>
                <w:color w:val="000000"/>
                <w:kern w:val="0"/>
                <w:sz w:val="24"/>
                <w:highlight w:val="none"/>
              </w:rPr>
            </w:pPr>
            <w:r>
              <w:rPr>
                <w:rFonts w:hint="eastAsia" w:ascii="仿宋" w:hAnsi="仿宋" w:eastAsia="仿宋" w:cs="仿宋_GB2312"/>
                <w:bCs/>
                <w:color w:val="000000"/>
                <w:kern w:val="0"/>
                <w:sz w:val="24"/>
                <w:highlight w:val="none"/>
              </w:rPr>
              <w:t>磋商时间</w:t>
            </w:r>
          </w:p>
        </w:tc>
        <w:tc>
          <w:tcPr>
            <w:tcW w:w="3428" w:type="pct"/>
            <w:noWrap w:val="0"/>
            <w:vAlign w:val="center"/>
          </w:tcPr>
          <w:p w14:paraId="462F01D8">
            <w:pPr>
              <w:spacing w:line="400" w:lineRule="exact"/>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同</w:t>
            </w:r>
            <w:r>
              <w:rPr>
                <w:rFonts w:hint="eastAsia" w:ascii="仿宋" w:hAnsi="仿宋" w:eastAsia="仿宋" w:cs="仿宋_GB2312"/>
                <w:bCs/>
                <w:color w:val="000000"/>
                <w:kern w:val="0"/>
                <w:sz w:val="24"/>
                <w:highlight w:val="none"/>
              </w:rPr>
              <w:t>磋商响应文件递交时间</w:t>
            </w:r>
          </w:p>
        </w:tc>
      </w:tr>
      <w:tr w14:paraId="7C842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noWrap w:val="0"/>
            <w:vAlign w:val="center"/>
          </w:tcPr>
          <w:p w14:paraId="3DB69727">
            <w:pPr>
              <w:spacing w:line="400" w:lineRule="exact"/>
              <w:jc w:val="center"/>
              <w:rPr>
                <w:rFonts w:hint="eastAsia" w:ascii="仿宋" w:hAnsi="仿宋" w:eastAsia="仿宋" w:cs="仿宋_GB2312"/>
                <w:sz w:val="24"/>
                <w:highlight w:val="none"/>
              </w:rPr>
            </w:pPr>
            <w:r>
              <w:rPr>
                <w:rFonts w:hint="eastAsia" w:ascii="仿宋" w:hAnsi="仿宋" w:eastAsia="仿宋" w:cs="仿宋_GB2312"/>
                <w:sz w:val="24"/>
                <w:highlight w:val="none"/>
              </w:rPr>
              <w:t>1</w:t>
            </w:r>
            <w:r>
              <w:rPr>
                <w:rFonts w:ascii="仿宋" w:hAnsi="仿宋" w:eastAsia="仿宋" w:cs="仿宋_GB2312"/>
                <w:sz w:val="24"/>
                <w:highlight w:val="none"/>
              </w:rPr>
              <w:t>6</w:t>
            </w:r>
          </w:p>
        </w:tc>
        <w:tc>
          <w:tcPr>
            <w:tcW w:w="1090" w:type="pct"/>
            <w:noWrap w:val="0"/>
            <w:vAlign w:val="center"/>
          </w:tcPr>
          <w:p w14:paraId="29F169A8">
            <w:pPr>
              <w:widowControl/>
              <w:spacing w:line="400" w:lineRule="exact"/>
              <w:jc w:val="center"/>
              <w:rPr>
                <w:rFonts w:hint="eastAsia" w:ascii="仿宋" w:hAnsi="仿宋" w:eastAsia="仿宋" w:cs="仿宋_GB2312"/>
                <w:bCs/>
                <w:color w:val="000000"/>
                <w:kern w:val="0"/>
                <w:sz w:val="24"/>
                <w:highlight w:val="none"/>
              </w:rPr>
            </w:pPr>
            <w:r>
              <w:rPr>
                <w:rFonts w:hint="eastAsia" w:ascii="仿宋" w:hAnsi="仿宋" w:eastAsia="仿宋" w:cs="仿宋_GB2312"/>
                <w:bCs/>
                <w:color w:val="000000"/>
                <w:kern w:val="0"/>
                <w:sz w:val="24"/>
                <w:highlight w:val="none"/>
              </w:rPr>
              <w:t>磋商地点</w:t>
            </w:r>
          </w:p>
        </w:tc>
        <w:tc>
          <w:tcPr>
            <w:tcW w:w="3428" w:type="pct"/>
            <w:noWrap w:val="0"/>
            <w:vAlign w:val="center"/>
          </w:tcPr>
          <w:p w14:paraId="79EE1FD6">
            <w:pPr>
              <w:spacing w:line="400" w:lineRule="exact"/>
              <w:rPr>
                <w:rFonts w:hint="eastAsia" w:ascii="仿宋" w:hAnsi="仿宋" w:eastAsia="仿宋" w:cs="仿宋_GB2312"/>
                <w:b/>
                <w:color w:val="000000"/>
                <w:sz w:val="24"/>
                <w:highlight w:val="none"/>
              </w:rPr>
            </w:pPr>
            <w:r>
              <w:rPr>
                <w:rFonts w:hint="eastAsia" w:ascii="仿宋" w:hAnsi="仿宋" w:eastAsia="仿宋" w:cs="仿宋_GB2312"/>
                <w:color w:val="000000"/>
                <w:sz w:val="24"/>
                <w:highlight w:val="none"/>
              </w:rPr>
              <w:t>同</w:t>
            </w:r>
            <w:r>
              <w:rPr>
                <w:rFonts w:hint="eastAsia" w:ascii="仿宋" w:hAnsi="仿宋" w:eastAsia="仿宋" w:cs="仿宋_GB2312"/>
                <w:bCs/>
                <w:color w:val="000000"/>
                <w:kern w:val="0"/>
                <w:sz w:val="24"/>
                <w:highlight w:val="none"/>
              </w:rPr>
              <w:t>磋商响应文件递交地点</w:t>
            </w:r>
          </w:p>
        </w:tc>
      </w:tr>
      <w:tr w14:paraId="6E6D8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481" w:type="pct"/>
            <w:noWrap w:val="0"/>
            <w:vAlign w:val="center"/>
          </w:tcPr>
          <w:p w14:paraId="2DF7AA46">
            <w:pPr>
              <w:spacing w:line="400" w:lineRule="exact"/>
              <w:jc w:val="center"/>
              <w:rPr>
                <w:rFonts w:hint="eastAsia" w:ascii="仿宋" w:hAnsi="仿宋" w:eastAsia="仿宋" w:cs="仿宋_GB2312"/>
                <w:sz w:val="24"/>
                <w:highlight w:val="none"/>
              </w:rPr>
            </w:pPr>
            <w:r>
              <w:rPr>
                <w:rFonts w:hint="eastAsia" w:ascii="仿宋" w:hAnsi="仿宋" w:eastAsia="仿宋" w:cs="仿宋_GB2312"/>
                <w:sz w:val="24"/>
                <w:highlight w:val="none"/>
              </w:rPr>
              <w:t>1</w:t>
            </w:r>
            <w:r>
              <w:rPr>
                <w:rFonts w:ascii="仿宋" w:hAnsi="仿宋" w:eastAsia="仿宋" w:cs="仿宋_GB2312"/>
                <w:sz w:val="24"/>
                <w:highlight w:val="none"/>
              </w:rPr>
              <w:t>7</w:t>
            </w:r>
          </w:p>
        </w:tc>
        <w:tc>
          <w:tcPr>
            <w:tcW w:w="1090" w:type="pct"/>
            <w:noWrap w:val="0"/>
            <w:vAlign w:val="center"/>
          </w:tcPr>
          <w:p w14:paraId="41FB8320">
            <w:pPr>
              <w:widowControl/>
              <w:spacing w:line="400" w:lineRule="exact"/>
              <w:rPr>
                <w:rFonts w:hint="eastAsia" w:ascii="仿宋" w:hAnsi="仿宋" w:eastAsia="仿宋" w:cs="仿宋_GB2312"/>
                <w:bCs/>
                <w:color w:val="000000"/>
                <w:kern w:val="0"/>
                <w:sz w:val="24"/>
                <w:highlight w:val="none"/>
              </w:rPr>
            </w:pPr>
            <w:r>
              <w:rPr>
                <w:rFonts w:hint="eastAsia" w:ascii="仿宋" w:hAnsi="仿宋" w:eastAsia="仿宋" w:cs="仿宋_GB2312"/>
                <w:bCs/>
                <w:color w:val="000000"/>
                <w:kern w:val="0"/>
                <w:sz w:val="24"/>
                <w:highlight w:val="none"/>
              </w:rPr>
              <w:t>竞争性磋商文件可实质性变动的内容</w:t>
            </w:r>
          </w:p>
        </w:tc>
        <w:tc>
          <w:tcPr>
            <w:tcW w:w="3428" w:type="pct"/>
            <w:noWrap w:val="0"/>
            <w:vAlign w:val="center"/>
          </w:tcPr>
          <w:p w14:paraId="7672B802">
            <w:pPr>
              <w:spacing w:line="400" w:lineRule="exact"/>
              <w:ind w:firstLine="120" w:firstLineChars="50"/>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磋商过程中磋商小组对磋商文件可实质性变动的内容：</w:t>
            </w:r>
          </w:p>
          <w:p w14:paraId="714AB290">
            <w:pPr>
              <w:spacing w:line="400" w:lineRule="exact"/>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●采购需求中技术要求</w:t>
            </w:r>
          </w:p>
          <w:p w14:paraId="7F61728B">
            <w:pPr>
              <w:spacing w:line="400" w:lineRule="exact"/>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●服务要求</w:t>
            </w:r>
          </w:p>
          <w:p w14:paraId="655FAD6F">
            <w:pPr>
              <w:spacing w:line="400" w:lineRule="exact"/>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●合同草案条款</w:t>
            </w:r>
          </w:p>
        </w:tc>
      </w:tr>
      <w:tr w14:paraId="3A89D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481" w:type="pct"/>
            <w:noWrap w:val="0"/>
            <w:vAlign w:val="center"/>
          </w:tcPr>
          <w:p w14:paraId="26B6EE00">
            <w:pPr>
              <w:spacing w:line="400" w:lineRule="exact"/>
              <w:jc w:val="center"/>
              <w:rPr>
                <w:rFonts w:hint="eastAsia" w:ascii="仿宋" w:hAnsi="仿宋" w:eastAsia="仿宋" w:cs="仿宋_GB2312"/>
                <w:sz w:val="24"/>
                <w:highlight w:val="none"/>
              </w:rPr>
            </w:pPr>
            <w:r>
              <w:rPr>
                <w:rFonts w:ascii="仿宋" w:hAnsi="仿宋" w:eastAsia="仿宋" w:cs="仿宋_GB2312"/>
                <w:sz w:val="24"/>
                <w:highlight w:val="none"/>
              </w:rPr>
              <w:t>18</w:t>
            </w:r>
          </w:p>
        </w:tc>
        <w:tc>
          <w:tcPr>
            <w:tcW w:w="1090" w:type="pct"/>
            <w:noWrap w:val="0"/>
            <w:vAlign w:val="center"/>
          </w:tcPr>
          <w:p w14:paraId="2580C960">
            <w:pPr>
              <w:widowControl/>
              <w:spacing w:line="400" w:lineRule="exact"/>
              <w:jc w:val="center"/>
              <w:rPr>
                <w:rFonts w:hint="eastAsia" w:ascii="仿宋" w:hAnsi="仿宋" w:eastAsia="仿宋" w:cs="仿宋_GB2312"/>
                <w:bCs/>
                <w:color w:val="000000"/>
                <w:kern w:val="0"/>
                <w:sz w:val="24"/>
                <w:highlight w:val="none"/>
              </w:rPr>
            </w:pPr>
            <w:r>
              <w:rPr>
                <w:rFonts w:hint="eastAsia" w:ascii="仿宋" w:hAnsi="仿宋" w:eastAsia="仿宋" w:cs="仿宋_GB2312"/>
                <w:bCs/>
                <w:color w:val="000000"/>
                <w:kern w:val="0"/>
                <w:sz w:val="24"/>
                <w:highlight w:val="none"/>
              </w:rPr>
              <w:t>磋商小组的组建</w:t>
            </w:r>
          </w:p>
        </w:tc>
        <w:tc>
          <w:tcPr>
            <w:tcW w:w="3428" w:type="pct"/>
            <w:noWrap w:val="0"/>
            <w:vAlign w:val="center"/>
          </w:tcPr>
          <w:p w14:paraId="40E252C5">
            <w:pPr>
              <w:spacing w:line="400" w:lineRule="exact"/>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（1）磋商小组组成：磋商小组由评审专家共3人以上单数组成。</w:t>
            </w:r>
          </w:p>
          <w:p w14:paraId="2C25C453">
            <w:pPr>
              <w:spacing w:line="400" w:lineRule="exact"/>
              <w:rPr>
                <w:rFonts w:hint="eastAsia" w:ascii="仿宋" w:hAnsi="仿宋" w:eastAsia="仿宋" w:cs="仿宋_GB2312"/>
                <w:color w:val="000000"/>
                <w:sz w:val="24"/>
                <w:highlight w:val="none"/>
                <w:u w:val="single"/>
              </w:rPr>
            </w:pPr>
            <w:r>
              <w:rPr>
                <w:rFonts w:hint="eastAsia" w:ascii="仿宋" w:hAnsi="仿宋" w:eastAsia="仿宋" w:cs="仿宋_GB2312"/>
                <w:color w:val="000000"/>
                <w:sz w:val="24"/>
                <w:highlight w:val="none"/>
              </w:rPr>
              <w:t>（2）评审专家产生方式：从评审专家管理系统中通过随机方式抽取产生。</w:t>
            </w:r>
          </w:p>
        </w:tc>
      </w:tr>
      <w:tr w14:paraId="2F316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noWrap w:val="0"/>
            <w:vAlign w:val="center"/>
          </w:tcPr>
          <w:p w14:paraId="6B4DB8E4">
            <w:pPr>
              <w:spacing w:line="400" w:lineRule="exact"/>
              <w:jc w:val="center"/>
              <w:rPr>
                <w:rFonts w:hint="eastAsia" w:ascii="仿宋" w:hAnsi="仿宋" w:eastAsia="仿宋" w:cs="仿宋_GB2312"/>
                <w:sz w:val="24"/>
                <w:highlight w:val="none"/>
              </w:rPr>
            </w:pPr>
            <w:r>
              <w:rPr>
                <w:rFonts w:ascii="仿宋" w:hAnsi="仿宋" w:eastAsia="仿宋" w:cs="仿宋_GB2312"/>
                <w:sz w:val="24"/>
                <w:highlight w:val="none"/>
              </w:rPr>
              <w:t>19</w:t>
            </w:r>
          </w:p>
        </w:tc>
        <w:tc>
          <w:tcPr>
            <w:tcW w:w="1090" w:type="pct"/>
            <w:noWrap w:val="0"/>
            <w:vAlign w:val="center"/>
          </w:tcPr>
          <w:p w14:paraId="66A20926">
            <w:pPr>
              <w:widowControl/>
              <w:spacing w:line="400" w:lineRule="exact"/>
              <w:jc w:val="center"/>
              <w:rPr>
                <w:rFonts w:hint="eastAsia" w:ascii="仿宋" w:hAnsi="仿宋" w:eastAsia="仿宋" w:cs="仿宋_GB2312"/>
                <w:bCs/>
                <w:kern w:val="0"/>
                <w:sz w:val="24"/>
                <w:highlight w:val="none"/>
              </w:rPr>
            </w:pPr>
            <w:r>
              <w:rPr>
                <w:rFonts w:hint="eastAsia" w:ascii="仿宋" w:hAnsi="仿宋" w:eastAsia="仿宋" w:cs="仿宋_GB2312"/>
                <w:bCs/>
                <w:kern w:val="0"/>
                <w:sz w:val="24"/>
                <w:highlight w:val="none"/>
              </w:rPr>
              <w:t>磋商方法及标准</w:t>
            </w:r>
          </w:p>
        </w:tc>
        <w:tc>
          <w:tcPr>
            <w:tcW w:w="3428" w:type="pct"/>
            <w:noWrap w:val="0"/>
            <w:vAlign w:val="center"/>
          </w:tcPr>
          <w:p w14:paraId="0A8BA220">
            <w:pPr>
              <w:spacing w:line="400" w:lineRule="exact"/>
              <w:rPr>
                <w:rFonts w:hint="eastAsia" w:ascii="仿宋" w:hAnsi="仿宋" w:eastAsia="仿宋" w:cs="仿宋_GB2312"/>
                <w:sz w:val="24"/>
                <w:highlight w:val="none"/>
                <w:lang w:val="en-US" w:eastAsia="zh-CN"/>
              </w:rPr>
            </w:pPr>
            <w:r>
              <w:rPr>
                <w:rFonts w:hint="eastAsia" w:ascii="仿宋" w:hAnsi="仿宋" w:eastAsia="仿宋" w:cs="仿宋_GB2312"/>
                <w:sz w:val="24"/>
                <w:highlight w:val="none"/>
              </w:rPr>
              <w:t>详见第四章</w:t>
            </w:r>
            <w:r>
              <w:rPr>
                <w:rFonts w:hint="eastAsia" w:ascii="仿宋" w:hAnsi="仿宋" w:eastAsia="仿宋" w:cs="仿宋_GB2312"/>
                <w:sz w:val="24"/>
                <w:highlight w:val="none"/>
                <w:lang w:val="en-US" w:eastAsia="zh-CN"/>
              </w:rPr>
              <w:t xml:space="preserve"> </w:t>
            </w:r>
          </w:p>
        </w:tc>
      </w:tr>
      <w:tr w14:paraId="711BC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481" w:type="pct"/>
            <w:noWrap w:val="0"/>
            <w:vAlign w:val="center"/>
          </w:tcPr>
          <w:p w14:paraId="376584CA">
            <w:pPr>
              <w:spacing w:line="400" w:lineRule="exact"/>
              <w:jc w:val="center"/>
              <w:rPr>
                <w:rFonts w:hint="eastAsia" w:ascii="仿宋" w:hAnsi="仿宋" w:eastAsia="仿宋" w:cs="仿宋_GB2312"/>
                <w:sz w:val="24"/>
                <w:highlight w:val="none"/>
              </w:rPr>
            </w:pPr>
            <w:r>
              <w:rPr>
                <w:rFonts w:ascii="仿宋" w:hAnsi="仿宋" w:eastAsia="仿宋" w:cs="仿宋_GB2312"/>
                <w:sz w:val="24"/>
                <w:highlight w:val="none"/>
              </w:rPr>
              <w:t>20</w:t>
            </w:r>
          </w:p>
        </w:tc>
        <w:tc>
          <w:tcPr>
            <w:tcW w:w="1090" w:type="pct"/>
            <w:noWrap w:val="0"/>
            <w:vAlign w:val="center"/>
          </w:tcPr>
          <w:p w14:paraId="111096CF">
            <w:pPr>
              <w:widowControl/>
              <w:spacing w:line="400" w:lineRule="exact"/>
              <w:jc w:val="center"/>
              <w:rPr>
                <w:rFonts w:hint="eastAsia" w:ascii="仿宋" w:hAnsi="仿宋" w:eastAsia="仿宋" w:cs="仿宋_GB2312"/>
                <w:bCs/>
                <w:kern w:val="0"/>
                <w:sz w:val="24"/>
                <w:highlight w:val="none"/>
              </w:rPr>
            </w:pPr>
            <w:r>
              <w:rPr>
                <w:rFonts w:hint="eastAsia" w:ascii="仿宋" w:hAnsi="仿宋" w:eastAsia="仿宋" w:cs="仿宋_GB2312"/>
                <w:bCs/>
                <w:kern w:val="0"/>
                <w:sz w:val="24"/>
                <w:highlight w:val="none"/>
              </w:rPr>
              <w:t>成交原则</w:t>
            </w:r>
          </w:p>
        </w:tc>
        <w:tc>
          <w:tcPr>
            <w:tcW w:w="3428" w:type="pct"/>
            <w:noWrap w:val="0"/>
            <w:vAlign w:val="center"/>
          </w:tcPr>
          <w:p w14:paraId="538021B7">
            <w:pPr>
              <w:spacing w:line="400" w:lineRule="exact"/>
              <w:rPr>
                <w:rFonts w:hint="eastAsia" w:ascii="仿宋" w:hAnsi="仿宋" w:eastAsia="仿宋" w:cs="仿宋_GB2312"/>
                <w:sz w:val="24"/>
                <w:highlight w:val="none"/>
              </w:rPr>
            </w:pPr>
            <w:r>
              <w:rPr>
                <w:rFonts w:hint="eastAsia" w:ascii="仿宋" w:hAnsi="仿宋" w:eastAsia="仿宋" w:cs="仿宋_GB2312"/>
                <w:sz w:val="24"/>
                <w:highlight w:val="none"/>
              </w:rPr>
              <w:t>采购人按照</w:t>
            </w:r>
            <w:r>
              <w:rPr>
                <w:rFonts w:hint="eastAsia" w:ascii="仿宋" w:hAnsi="仿宋" w:eastAsia="仿宋" w:cs="仿宋_GB2312"/>
                <w:color w:val="000000"/>
                <w:sz w:val="24"/>
                <w:highlight w:val="none"/>
              </w:rPr>
              <w:t>磋商小组</w:t>
            </w:r>
            <w:r>
              <w:rPr>
                <w:rFonts w:hint="eastAsia" w:ascii="仿宋" w:hAnsi="仿宋" w:eastAsia="仿宋" w:cs="仿宋_GB2312"/>
                <w:sz w:val="24"/>
                <w:highlight w:val="none"/>
              </w:rPr>
              <w:t>推荐的成交候选人，依排名顺序，依法依序确定成交供应商。</w:t>
            </w:r>
          </w:p>
        </w:tc>
      </w:tr>
      <w:tr w14:paraId="2D355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481" w:type="pct"/>
            <w:noWrap w:val="0"/>
            <w:vAlign w:val="center"/>
          </w:tcPr>
          <w:p w14:paraId="74FE905C">
            <w:pPr>
              <w:spacing w:line="400" w:lineRule="exact"/>
              <w:jc w:val="center"/>
              <w:rPr>
                <w:rFonts w:ascii="仿宋" w:hAnsi="仿宋" w:eastAsia="仿宋" w:cs="仿宋_GB2312"/>
                <w:sz w:val="24"/>
                <w:highlight w:val="none"/>
              </w:rPr>
            </w:pPr>
            <w:r>
              <w:rPr>
                <w:rFonts w:hint="eastAsia" w:ascii="仿宋" w:hAnsi="仿宋" w:eastAsia="仿宋" w:cs="仿宋_GB2312"/>
                <w:sz w:val="24"/>
                <w:highlight w:val="none"/>
              </w:rPr>
              <w:t>2</w:t>
            </w:r>
            <w:r>
              <w:rPr>
                <w:rFonts w:ascii="仿宋" w:hAnsi="仿宋" w:eastAsia="仿宋" w:cs="仿宋_GB2312"/>
                <w:sz w:val="24"/>
                <w:highlight w:val="none"/>
              </w:rPr>
              <w:t>1</w:t>
            </w:r>
          </w:p>
        </w:tc>
        <w:tc>
          <w:tcPr>
            <w:tcW w:w="1090" w:type="pct"/>
            <w:noWrap w:val="0"/>
            <w:vAlign w:val="center"/>
          </w:tcPr>
          <w:p w14:paraId="6AB4C802">
            <w:pPr>
              <w:widowControl/>
              <w:spacing w:line="400" w:lineRule="exact"/>
              <w:jc w:val="center"/>
              <w:rPr>
                <w:rFonts w:hint="eastAsia" w:ascii="仿宋" w:hAnsi="仿宋" w:eastAsia="仿宋" w:cs="仿宋_GB2312"/>
                <w:bCs/>
                <w:color w:val="000000"/>
                <w:kern w:val="0"/>
                <w:sz w:val="24"/>
                <w:highlight w:val="none"/>
              </w:rPr>
            </w:pPr>
            <w:r>
              <w:rPr>
                <w:rFonts w:hint="eastAsia" w:ascii="仿宋" w:hAnsi="仿宋" w:eastAsia="仿宋" w:cs="仿宋_GB2312"/>
                <w:bCs/>
                <w:color w:val="000000"/>
                <w:kern w:val="0"/>
                <w:sz w:val="24"/>
                <w:highlight w:val="none"/>
              </w:rPr>
              <w:t>成交结果公告</w:t>
            </w:r>
          </w:p>
        </w:tc>
        <w:tc>
          <w:tcPr>
            <w:tcW w:w="3428" w:type="pct"/>
            <w:noWrap w:val="0"/>
            <w:vAlign w:val="center"/>
          </w:tcPr>
          <w:p w14:paraId="4096B5B4">
            <w:pPr>
              <w:widowControl/>
              <w:spacing w:line="400" w:lineRule="exact"/>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lang w:val="zh-CN"/>
              </w:rPr>
              <w:t>公告媒介</w:t>
            </w:r>
            <w:r>
              <w:rPr>
                <w:rFonts w:hint="eastAsia" w:ascii="仿宋" w:hAnsi="仿宋" w:eastAsia="仿宋" w:cs="仿宋_GB2312"/>
                <w:color w:val="000000"/>
                <w:sz w:val="24"/>
                <w:highlight w:val="none"/>
              </w:rPr>
              <w:t>：</w:t>
            </w:r>
          </w:p>
          <w:p w14:paraId="389F2848">
            <w:pPr>
              <w:widowControl/>
              <w:spacing w:line="500" w:lineRule="exact"/>
              <w:jc w:val="left"/>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lang w:val="zh-CN"/>
              </w:rPr>
              <w:t>湖北中联太工程造价咨询有限公司官网</w:t>
            </w:r>
            <w:r>
              <w:rPr>
                <w:rFonts w:hint="eastAsia" w:ascii="仿宋" w:hAnsi="仿宋" w:eastAsia="仿宋" w:cs="仿宋_GB2312"/>
                <w:color w:val="000000"/>
                <w:sz w:val="24"/>
                <w:highlight w:val="none"/>
              </w:rPr>
              <w:t>（http://www.hbzlt.com/）</w:t>
            </w:r>
          </w:p>
          <w:p w14:paraId="42ADFC4C">
            <w:pPr>
              <w:widowControl/>
              <w:spacing w:line="400" w:lineRule="exact"/>
              <w:rPr>
                <w:rFonts w:hint="eastAsia" w:ascii="仿宋" w:hAnsi="仿宋" w:eastAsia="仿宋" w:cs="仿宋_GB2312"/>
                <w:color w:val="000000"/>
                <w:sz w:val="24"/>
                <w:highlight w:val="none"/>
                <w:lang w:val="zh-CN"/>
              </w:rPr>
            </w:pPr>
            <w:r>
              <w:rPr>
                <w:rFonts w:hint="eastAsia" w:ascii="仿宋" w:hAnsi="仿宋" w:eastAsia="仿宋" w:cs="仿宋_GB2312"/>
                <w:color w:val="000000"/>
                <w:sz w:val="24"/>
                <w:highlight w:val="none"/>
                <w:lang w:val="zh-CN"/>
              </w:rPr>
              <w:t>公告期限：1个工作日</w:t>
            </w:r>
          </w:p>
        </w:tc>
      </w:tr>
      <w:tr w14:paraId="0900C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481" w:type="pct"/>
            <w:tcBorders>
              <w:top w:val="single" w:color="auto" w:sz="4" w:space="0"/>
              <w:left w:val="single" w:color="auto" w:sz="4" w:space="0"/>
              <w:bottom w:val="single" w:color="auto" w:sz="4" w:space="0"/>
              <w:right w:val="single" w:color="auto" w:sz="4" w:space="0"/>
            </w:tcBorders>
            <w:noWrap w:val="0"/>
            <w:vAlign w:val="center"/>
          </w:tcPr>
          <w:p w14:paraId="75F3BBDE">
            <w:pPr>
              <w:spacing w:line="400" w:lineRule="exact"/>
              <w:jc w:val="center"/>
              <w:rPr>
                <w:rFonts w:hint="eastAsia" w:ascii="仿宋" w:hAnsi="仿宋" w:eastAsia="仿宋" w:cs="仿宋_GB2312"/>
                <w:sz w:val="24"/>
                <w:highlight w:val="none"/>
              </w:rPr>
            </w:pPr>
            <w:bookmarkStart w:id="10" w:name="_Hlt11083783"/>
            <w:bookmarkEnd w:id="10"/>
            <w:bookmarkStart w:id="11" w:name="_Hlt9415013"/>
            <w:bookmarkEnd w:id="11"/>
            <w:bookmarkStart w:id="12" w:name="_Hlt536512977"/>
            <w:bookmarkEnd w:id="12"/>
            <w:bookmarkStart w:id="13" w:name="_Hlt9415191"/>
            <w:bookmarkEnd w:id="13"/>
            <w:bookmarkStart w:id="14" w:name="_Hlt52005539"/>
            <w:bookmarkEnd w:id="14"/>
            <w:bookmarkStart w:id="15" w:name="_Hlt9599093"/>
            <w:bookmarkEnd w:id="15"/>
            <w:r>
              <w:rPr>
                <w:rFonts w:hint="eastAsia" w:ascii="仿宋" w:hAnsi="仿宋" w:eastAsia="仿宋" w:cs="仿宋_GB2312"/>
                <w:sz w:val="24"/>
                <w:highlight w:val="none"/>
              </w:rPr>
              <w:t>2</w:t>
            </w:r>
            <w:r>
              <w:rPr>
                <w:rFonts w:ascii="仿宋" w:hAnsi="仿宋" w:eastAsia="仿宋" w:cs="仿宋_GB2312"/>
                <w:sz w:val="24"/>
                <w:highlight w:val="none"/>
              </w:rPr>
              <w:t>2</w:t>
            </w:r>
          </w:p>
        </w:tc>
        <w:tc>
          <w:tcPr>
            <w:tcW w:w="1090" w:type="pct"/>
            <w:tcBorders>
              <w:top w:val="single" w:color="auto" w:sz="4" w:space="0"/>
              <w:left w:val="single" w:color="auto" w:sz="4" w:space="0"/>
              <w:bottom w:val="single" w:color="auto" w:sz="4" w:space="0"/>
              <w:right w:val="single" w:color="auto" w:sz="4" w:space="0"/>
            </w:tcBorders>
            <w:noWrap w:val="0"/>
            <w:vAlign w:val="center"/>
          </w:tcPr>
          <w:p w14:paraId="5967B86F">
            <w:pPr>
              <w:widowControl/>
              <w:spacing w:line="400" w:lineRule="exact"/>
              <w:jc w:val="center"/>
              <w:rPr>
                <w:rFonts w:hint="eastAsia" w:ascii="仿宋" w:hAnsi="仿宋" w:eastAsia="仿宋" w:cs="仿宋_GB2312"/>
                <w:bCs/>
                <w:color w:val="000000"/>
                <w:kern w:val="0"/>
                <w:sz w:val="24"/>
                <w:highlight w:val="none"/>
              </w:rPr>
            </w:pPr>
            <w:r>
              <w:rPr>
                <w:rFonts w:hint="eastAsia" w:ascii="仿宋" w:hAnsi="仿宋" w:eastAsia="仿宋" w:cs="仿宋_GB2312"/>
                <w:bCs/>
                <w:color w:val="000000"/>
                <w:kern w:val="0"/>
                <w:sz w:val="24"/>
                <w:highlight w:val="none"/>
              </w:rPr>
              <w:t>招标代理服务费收取方式和标准</w:t>
            </w:r>
          </w:p>
        </w:tc>
        <w:tc>
          <w:tcPr>
            <w:tcW w:w="3428" w:type="pct"/>
            <w:tcBorders>
              <w:top w:val="single" w:color="auto" w:sz="4" w:space="0"/>
              <w:left w:val="single" w:color="auto" w:sz="4" w:space="0"/>
              <w:bottom w:val="single" w:color="auto" w:sz="4" w:space="0"/>
              <w:right w:val="single" w:color="auto" w:sz="4" w:space="0"/>
            </w:tcBorders>
            <w:noWrap w:val="0"/>
            <w:vAlign w:val="center"/>
          </w:tcPr>
          <w:p w14:paraId="43645AE5">
            <w:pPr>
              <w:spacing w:line="400" w:lineRule="exact"/>
              <w:rPr>
                <w:rFonts w:hint="eastAsia" w:ascii="仿宋" w:hAnsi="仿宋" w:eastAsia="仿宋" w:cs="仿宋_GB2312"/>
                <w:color w:val="000000"/>
                <w:sz w:val="24"/>
                <w:highlight w:val="none"/>
              </w:rPr>
            </w:pPr>
            <w:r>
              <w:rPr>
                <w:rFonts w:hint="eastAsia" w:ascii="仿宋" w:hAnsi="仿宋" w:eastAsia="仿宋" w:cs="仿宋_GB2312"/>
                <w:sz w:val="24"/>
                <w:highlight w:val="none"/>
              </w:rPr>
              <w:t>根</w:t>
            </w:r>
            <w:r>
              <w:rPr>
                <w:rFonts w:hint="eastAsia" w:ascii="仿宋" w:hAnsi="仿宋" w:eastAsia="仿宋" w:cs="仿宋_GB2312"/>
                <w:color w:val="000000"/>
                <w:sz w:val="24"/>
                <w:highlight w:val="none"/>
              </w:rPr>
              <w:t>据采购人和采购代理机构签署的委托代理协议书约定：</w:t>
            </w:r>
          </w:p>
          <w:p w14:paraId="751F0900">
            <w:pPr>
              <w:pStyle w:val="20"/>
              <w:spacing w:line="400" w:lineRule="exact"/>
              <w:ind w:firstLine="0" w:firstLineChars="0"/>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（1）招标代理服务费：</w:t>
            </w:r>
          </w:p>
          <w:p w14:paraId="4AA2456C">
            <w:pPr>
              <w:spacing w:line="400" w:lineRule="exact"/>
              <w:rPr>
                <w:rFonts w:hint="eastAsia" w:ascii="仿宋" w:hAnsi="仿宋" w:eastAsia="仿宋" w:cs="仿宋_GB2312"/>
                <w:b/>
                <w:color w:val="000000"/>
                <w:sz w:val="24"/>
                <w:highlight w:val="none"/>
              </w:rPr>
            </w:pPr>
            <w:r>
              <w:rPr>
                <w:rFonts w:hint="eastAsia" w:ascii="仿宋" w:hAnsi="仿宋" w:eastAsia="仿宋" w:cs="仿宋_GB2312"/>
                <w:b/>
                <w:color w:val="000000"/>
                <w:sz w:val="24"/>
                <w:highlight w:val="none"/>
              </w:rPr>
              <w:sym w:font="Wingdings 2" w:char="F052"/>
            </w:r>
            <w:r>
              <w:rPr>
                <w:rFonts w:hint="eastAsia" w:ascii="仿宋" w:hAnsi="仿宋" w:eastAsia="仿宋" w:cs="仿宋_GB2312"/>
                <w:b/>
                <w:color w:val="000000"/>
                <w:sz w:val="24"/>
                <w:highlight w:val="none"/>
              </w:rPr>
              <w:t>由成交供应商支付；</w:t>
            </w:r>
          </w:p>
          <w:p w14:paraId="7DEB0461">
            <w:pPr>
              <w:spacing w:line="400" w:lineRule="exact"/>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sym w:font="Wingdings 2" w:char="00A3"/>
            </w:r>
            <w:r>
              <w:rPr>
                <w:rFonts w:hint="eastAsia" w:ascii="仿宋" w:hAnsi="仿宋" w:eastAsia="仿宋" w:cs="仿宋_GB2312"/>
                <w:color w:val="000000"/>
                <w:sz w:val="24"/>
                <w:highlight w:val="none"/>
              </w:rPr>
              <w:t>由采购人支付；</w:t>
            </w:r>
          </w:p>
          <w:p w14:paraId="7C4B3376">
            <w:pPr>
              <w:pStyle w:val="20"/>
              <w:spacing w:line="400" w:lineRule="exact"/>
              <w:ind w:firstLine="0" w:firstLineChars="0"/>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（2）支付标准：采购代理机构可参照发改价格[2015]299号文件中的规定向成交供应商依法收取采购代理服务费用，即成交金额1.35%的成交服务费及专家费。</w:t>
            </w:r>
          </w:p>
          <w:p w14:paraId="2843A729">
            <w:pPr>
              <w:spacing w:line="400" w:lineRule="exact"/>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（3）支付时间：招标代理服务费由成交供应商在领取中标通知书之前，向代理机构支付。</w:t>
            </w:r>
          </w:p>
          <w:p w14:paraId="7E48053B">
            <w:pPr>
              <w:spacing w:line="400" w:lineRule="exact"/>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（4）支付方式：现金或电汇。</w:t>
            </w:r>
          </w:p>
          <w:p w14:paraId="7EAFDBD5">
            <w:pPr>
              <w:spacing w:line="400" w:lineRule="exact"/>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（5）其他事项：成交供应商交纳采购代理服务费时需携带以下开票资料：</w:t>
            </w:r>
          </w:p>
          <w:p w14:paraId="19BAE94F">
            <w:pPr>
              <w:spacing w:line="400" w:lineRule="exact"/>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1）开票单位名称；</w:t>
            </w:r>
          </w:p>
          <w:p w14:paraId="0E32974F">
            <w:pPr>
              <w:spacing w:line="400" w:lineRule="exact"/>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2）纳税人识别号（或统一社会信用代码）；</w:t>
            </w:r>
          </w:p>
          <w:p w14:paraId="48001E9A">
            <w:pPr>
              <w:spacing w:line="400" w:lineRule="exact"/>
              <w:rPr>
                <w:rFonts w:hint="eastAsia" w:ascii="仿宋" w:hAnsi="仿宋" w:eastAsia="仿宋" w:cs="仿宋_GB2312"/>
                <w:color w:val="000000"/>
                <w:sz w:val="24"/>
                <w:highlight w:val="none"/>
              </w:rPr>
            </w:pPr>
            <w:r>
              <w:rPr>
                <w:rFonts w:ascii="仿宋" w:hAnsi="仿宋" w:eastAsia="仿宋" w:cs="仿宋_GB2312"/>
                <w:color w:val="000000"/>
                <w:sz w:val="24"/>
                <w:highlight w:val="none"/>
              </w:rPr>
              <w:t>3）</w:t>
            </w:r>
            <w:r>
              <w:rPr>
                <w:rFonts w:hint="eastAsia" w:ascii="仿宋" w:hAnsi="仿宋" w:eastAsia="仿宋" w:cs="仿宋_GB2312"/>
                <w:color w:val="000000"/>
                <w:sz w:val="24"/>
                <w:highlight w:val="none"/>
              </w:rPr>
              <w:t>营业执照或税务登记证；</w:t>
            </w:r>
          </w:p>
          <w:p w14:paraId="0B427C29">
            <w:pPr>
              <w:spacing w:line="400" w:lineRule="exact"/>
              <w:rPr>
                <w:rFonts w:hint="eastAsia" w:ascii="仿宋" w:hAnsi="仿宋" w:eastAsia="仿宋" w:cs="仿宋_GB2312"/>
                <w:color w:val="000000"/>
                <w:sz w:val="24"/>
                <w:highlight w:val="none"/>
              </w:rPr>
            </w:pPr>
            <w:r>
              <w:rPr>
                <w:rFonts w:ascii="仿宋" w:hAnsi="仿宋" w:eastAsia="仿宋" w:cs="仿宋_GB2312"/>
                <w:color w:val="000000"/>
                <w:sz w:val="24"/>
                <w:highlight w:val="none"/>
              </w:rPr>
              <w:t>4）</w:t>
            </w:r>
            <w:r>
              <w:rPr>
                <w:rFonts w:hint="eastAsia" w:ascii="仿宋" w:hAnsi="仿宋" w:eastAsia="仿宋" w:cs="仿宋_GB2312"/>
                <w:color w:val="000000"/>
                <w:sz w:val="24"/>
                <w:highlight w:val="none"/>
              </w:rPr>
              <w:t>单位联系电话及地址；</w:t>
            </w:r>
          </w:p>
          <w:p w14:paraId="010EA52E">
            <w:pPr>
              <w:widowControl/>
              <w:spacing w:line="400" w:lineRule="exact"/>
              <w:rPr>
                <w:rFonts w:hint="eastAsia" w:ascii="仿宋" w:hAnsi="仿宋" w:eastAsia="仿宋" w:cs="仿宋_GB2312"/>
                <w:color w:val="000000"/>
                <w:sz w:val="24"/>
                <w:highlight w:val="none"/>
              </w:rPr>
            </w:pPr>
            <w:r>
              <w:rPr>
                <w:rFonts w:ascii="仿宋" w:hAnsi="仿宋" w:eastAsia="仿宋" w:cs="仿宋_GB2312"/>
                <w:color w:val="000000"/>
                <w:sz w:val="24"/>
                <w:highlight w:val="none"/>
              </w:rPr>
              <w:t>5）</w:t>
            </w:r>
            <w:r>
              <w:rPr>
                <w:rFonts w:hint="eastAsia" w:ascii="仿宋" w:hAnsi="仿宋" w:eastAsia="仿宋" w:cs="仿宋_GB2312"/>
                <w:color w:val="000000"/>
                <w:sz w:val="24"/>
                <w:highlight w:val="none"/>
              </w:rPr>
              <w:t>开户行及账号；</w:t>
            </w:r>
          </w:p>
        </w:tc>
      </w:tr>
      <w:tr w14:paraId="2E71E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481" w:type="pct"/>
            <w:tcBorders>
              <w:top w:val="single" w:color="auto" w:sz="4" w:space="0"/>
              <w:left w:val="single" w:color="auto" w:sz="4" w:space="0"/>
              <w:bottom w:val="single" w:color="auto" w:sz="4" w:space="0"/>
              <w:right w:val="single" w:color="auto" w:sz="4" w:space="0"/>
            </w:tcBorders>
            <w:noWrap w:val="0"/>
            <w:vAlign w:val="center"/>
          </w:tcPr>
          <w:p w14:paraId="14127CD9">
            <w:pPr>
              <w:spacing w:line="400" w:lineRule="exact"/>
              <w:jc w:val="center"/>
              <w:rPr>
                <w:rFonts w:hint="eastAsia" w:ascii="仿宋" w:hAnsi="仿宋" w:eastAsia="仿宋" w:cs="仿宋_GB2312"/>
                <w:sz w:val="24"/>
                <w:highlight w:val="none"/>
              </w:rPr>
            </w:pPr>
            <w:r>
              <w:rPr>
                <w:rFonts w:hint="eastAsia" w:ascii="仿宋" w:hAnsi="仿宋" w:eastAsia="仿宋" w:cs="仿宋_GB2312"/>
                <w:sz w:val="24"/>
                <w:highlight w:val="none"/>
              </w:rPr>
              <w:t>2</w:t>
            </w:r>
            <w:r>
              <w:rPr>
                <w:rFonts w:ascii="仿宋" w:hAnsi="仿宋" w:eastAsia="仿宋" w:cs="仿宋_GB2312"/>
                <w:sz w:val="24"/>
                <w:highlight w:val="none"/>
              </w:rPr>
              <w:t>3</w:t>
            </w:r>
          </w:p>
        </w:tc>
        <w:tc>
          <w:tcPr>
            <w:tcW w:w="1090" w:type="pct"/>
            <w:tcBorders>
              <w:top w:val="single" w:color="auto" w:sz="4" w:space="0"/>
              <w:left w:val="single" w:color="auto" w:sz="4" w:space="0"/>
              <w:bottom w:val="single" w:color="auto" w:sz="4" w:space="0"/>
              <w:right w:val="single" w:color="auto" w:sz="4" w:space="0"/>
            </w:tcBorders>
            <w:noWrap w:val="0"/>
            <w:vAlign w:val="center"/>
          </w:tcPr>
          <w:p w14:paraId="0ECD105D">
            <w:pPr>
              <w:spacing w:line="400" w:lineRule="exact"/>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知识产权</w:t>
            </w:r>
          </w:p>
        </w:tc>
        <w:tc>
          <w:tcPr>
            <w:tcW w:w="3428" w:type="pct"/>
            <w:tcBorders>
              <w:top w:val="single" w:color="auto" w:sz="4" w:space="0"/>
              <w:left w:val="single" w:color="auto" w:sz="4" w:space="0"/>
              <w:bottom w:val="single" w:color="auto" w:sz="4" w:space="0"/>
              <w:right w:val="single" w:color="auto" w:sz="4" w:space="0"/>
            </w:tcBorders>
            <w:noWrap w:val="0"/>
            <w:vAlign w:val="center"/>
          </w:tcPr>
          <w:p w14:paraId="58930128">
            <w:pPr>
              <w:widowControl/>
              <w:spacing w:line="400" w:lineRule="exact"/>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构成竞争性磋商文件各个组成部分，未经采购人书面同意，供应商不得擅自复印和用于非本项目所需的其他目的。采购人全部或者部分使用未成交供应商响应文件中的技术成果或技术方案时，需征得其书面同意，并不得擅自复印或提供给第三人。</w:t>
            </w:r>
          </w:p>
        </w:tc>
      </w:tr>
      <w:tr w14:paraId="27D4B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81" w:type="pct"/>
            <w:tcBorders>
              <w:top w:val="single" w:color="auto" w:sz="4" w:space="0"/>
              <w:left w:val="single" w:color="auto" w:sz="4" w:space="0"/>
              <w:bottom w:val="single" w:color="auto" w:sz="4" w:space="0"/>
              <w:right w:val="single" w:color="auto" w:sz="4" w:space="0"/>
            </w:tcBorders>
            <w:noWrap w:val="0"/>
            <w:vAlign w:val="center"/>
          </w:tcPr>
          <w:p w14:paraId="5ED5474B">
            <w:pPr>
              <w:spacing w:line="400" w:lineRule="exact"/>
              <w:jc w:val="center"/>
              <w:rPr>
                <w:rFonts w:hint="eastAsia" w:ascii="仿宋" w:hAnsi="仿宋" w:eastAsia="仿宋" w:cs="仿宋_GB2312"/>
                <w:sz w:val="24"/>
                <w:highlight w:val="none"/>
              </w:rPr>
            </w:pPr>
            <w:r>
              <w:rPr>
                <w:rFonts w:ascii="仿宋" w:hAnsi="仿宋" w:eastAsia="仿宋" w:cs="仿宋_GB2312"/>
                <w:sz w:val="24"/>
                <w:highlight w:val="none"/>
              </w:rPr>
              <w:t>24</w:t>
            </w:r>
          </w:p>
        </w:tc>
        <w:tc>
          <w:tcPr>
            <w:tcW w:w="1090" w:type="pct"/>
            <w:tcBorders>
              <w:top w:val="single" w:color="auto" w:sz="4" w:space="0"/>
              <w:left w:val="single" w:color="auto" w:sz="4" w:space="0"/>
              <w:bottom w:val="single" w:color="auto" w:sz="4" w:space="0"/>
              <w:right w:val="single" w:color="auto" w:sz="4" w:space="0"/>
            </w:tcBorders>
            <w:noWrap w:val="0"/>
            <w:vAlign w:val="center"/>
          </w:tcPr>
          <w:p w14:paraId="40D92C6D">
            <w:pPr>
              <w:spacing w:line="400" w:lineRule="exact"/>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履约保证金</w:t>
            </w:r>
          </w:p>
        </w:tc>
        <w:tc>
          <w:tcPr>
            <w:tcW w:w="3428" w:type="pct"/>
            <w:tcBorders>
              <w:top w:val="single" w:color="auto" w:sz="4" w:space="0"/>
              <w:left w:val="single" w:color="auto" w:sz="4" w:space="0"/>
              <w:bottom w:val="single" w:color="auto" w:sz="4" w:space="0"/>
              <w:right w:val="single" w:color="auto" w:sz="4" w:space="0"/>
            </w:tcBorders>
            <w:noWrap w:val="0"/>
            <w:vAlign w:val="center"/>
          </w:tcPr>
          <w:p w14:paraId="204D1E07">
            <w:pPr>
              <w:widowControl/>
              <w:spacing w:line="400" w:lineRule="exact"/>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不提交</w:t>
            </w:r>
          </w:p>
        </w:tc>
      </w:tr>
      <w:tr w14:paraId="21720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481" w:type="pct"/>
            <w:tcBorders>
              <w:top w:val="single" w:color="auto" w:sz="4" w:space="0"/>
              <w:left w:val="single" w:color="auto" w:sz="4" w:space="0"/>
              <w:bottom w:val="single" w:color="auto" w:sz="4" w:space="0"/>
              <w:right w:val="single" w:color="auto" w:sz="4" w:space="0"/>
            </w:tcBorders>
            <w:noWrap w:val="0"/>
            <w:vAlign w:val="center"/>
          </w:tcPr>
          <w:p w14:paraId="30E1FC8B">
            <w:pPr>
              <w:spacing w:line="400" w:lineRule="exact"/>
              <w:jc w:val="center"/>
              <w:rPr>
                <w:rFonts w:hint="eastAsia" w:ascii="仿宋" w:hAnsi="仿宋" w:eastAsia="仿宋" w:cs="仿宋_GB2312"/>
                <w:sz w:val="24"/>
                <w:highlight w:val="none"/>
              </w:rPr>
            </w:pPr>
            <w:r>
              <w:rPr>
                <w:rFonts w:hint="eastAsia" w:ascii="仿宋" w:hAnsi="仿宋" w:eastAsia="仿宋" w:cs="仿宋_GB2312"/>
                <w:sz w:val="24"/>
                <w:highlight w:val="none"/>
              </w:rPr>
              <w:t>2</w:t>
            </w:r>
            <w:r>
              <w:rPr>
                <w:rFonts w:ascii="仿宋" w:hAnsi="仿宋" w:eastAsia="仿宋" w:cs="仿宋_GB2312"/>
                <w:sz w:val="24"/>
                <w:highlight w:val="none"/>
              </w:rPr>
              <w:t>5</w:t>
            </w:r>
          </w:p>
        </w:tc>
        <w:tc>
          <w:tcPr>
            <w:tcW w:w="1090" w:type="pct"/>
            <w:tcBorders>
              <w:top w:val="single" w:color="auto" w:sz="4" w:space="0"/>
              <w:left w:val="single" w:color="auto" w:sz="4" w:space="0"/>
              <w:bottom w:val="single" w:color="auto" w:sz="4" w:space="0"/>
              <w:right w:val="single" w:color="auto" w:sz="4" w:space="0"/>
            </w:tcBorders>
            <w:noWrap w:val="0"/>
            <w:vAlign w:val="center"/>
          </w:tcPr>
          <w:p w14:paraId="20B0D7E7">
            <w:pPr>
              <w:spacing w:line="400" w:lineRule="exact"/>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合同分包</w:t>
            </w:r>
          </w:p>
        </w:tc>
        <w:tc>
          <w:tcPr>
            <w:tcW w:w="3428" w:type="pct"/>
            <w:tcBorders>
              <w:top w:val="single" w:color="auto" w:sz="4" w:space="0"/>
              <w:left w:val="single" w:color="auto" w:sz="4" w:space="0"/>
              <w:bottom w:val="single" w:color="auto" w:sz="4" w:space="0"/>
              <w:right w:val="single" w:color="auto" w:sz="4" w:space="0"/>
            </w:tcBorders>
            <w:noWrap w:val="0"/>
            <w:vAlign w:val="center"/>
          </w:tcPr>
          <w:p w14:paraId="535D7DFF">
            <w:pPr>
              <w:widowControl/>
              <w:spacing w:line="400" w:lineRule="exact"/>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不允许</w:t>
            </w:r>
          </w:p>
        </w:tc>
      </w:tr>
      <w:tr w14:paraId="06BBC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81" w:type="pct"/>
            <w:tcBorders>
              <w:top w:val="single" w:color="auto" w:sz="4" w:space="0"/>
              <w:left w:val="single" w:color="auto" w:sz="4" w:space="0"/>
              <w:bottom w:val="single" w:color="auto" w:sz="4" w:space="0"/>
              <w:right w:val="single" w:color="auto" w:sz="4" w:space="0"/>
            </w:tcBorders>
            <w:noWrap w:val="0"/>
            <w:vAlign w:val="center"/>
          </w:tcPr>
          <w:p w14:paraId="64870242">
            <w:pPr>
              <w:spacing w:line="400" w:lineRule="exact"/>
              <w:jc w:val="center"/>
              <w:rPr>
                <w:rFonts w:hint="eastAsia" w:ascii="仿宋" w:hAnsi="仿宋" w:eastAsia="仿宋" w:cs="仿宋_GB2312"/>
                <w:sz w:val="24"/>
                <w:highlight w:val="none"/>
              </w:rPr>
            </w:pPr>
            <w:r>
              <w:rPr>
                <w:rFonts w:hint="eastAsia" w:ascii="仿宋" w:hAnsi="仿宋" w:eastAsia="仿宋" w:cs="仿宋_GB2312"/>
                <w:sz w:val="24"/>
                <w:highlight w:val="none"/>
              </w:rPr>
              <w:t>2</w:t>
            </w:r>
            <w:r>
              <w:rPr>
                <w:rFonts w:ascii="仿宋" w:hAnsi="仿宋" w:eastAsia="仿宋" w:cs="仿宋_GB2312"/>
                <w:sz w:val="24"/>
                <w:highlight w:val="none"/>
              </w:rPr>
              <w:t>6</w:t>
            </w:r>
          </w:p>
        </w:tc>
        <w:tc>
          <w:tcPr>
            <w:tcW w:w="1090" w:type="pct"/>
            <w:tcBorders>
              <w:top w:val="single" w:color="auto" w:sz="4" w:space="0"/>
              <w:left w:val="single" w:color="auto" w:sz="4" w:space="0"/>
              <w:bottom w:val="single" w:color="auto" w:sz="4" w:space="0"/>
              <w:right w:val="single" w:color="auto" w:sz="4" w:space="0"/>
            </w:tcBorders>
            <w:noWrap w:val="0"/>
            <w:vAlign w:val="center"/>
          </w:tcPr>
          <w:p w14:paraId="461D1A51">
            <w:pPr>
              <w:spacing w:line="400" w:lineRule="exact"/>
              <w:jc w:val="center"/>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政府采购政策</w:t>
            </w:r>
          </w:p>
        </w:tc>
        <w:tc>
          <w:tcPr>
            <w:tcW w:w="3428" w:type="pct"/>
            <w:tcBorders>
              <w:top w:val="single" w:color="auto" w:sz="4" w:space="0"/>
              <w:left w:val="single" w:color="auto" w:sz="4" w:space="0"/>
              <w:bottom w:val="single" w:color="auto" w:sz="4" w:space="0"/>
              <w:right w:val="single" w:color="auto" w:sz="4" w:space="0"/>
            </w:tcBorders>
            <w:noWrap w:val="0"/>
            <w:vAlign w:val="center"/>
          </w:tcPr>
          <w:p w14:paraId="5429CB3D">
            <w:pPr>
              <w:autoSpaceDE w:val="0"/>
              <w:autoSpaceDN w:val="0"/>
              <w:adjustRightInd w:val="0"/>
              <w:spacing w:line="400" w:lineRule="exact"/>
              <w:jc w:val="left"/>
              <w:rPr>
                <w:rFonts w:hint="eastAsia" w:ascii="仿宋" w:hAnsi="仿宋" w:eastAsia="仿宋" w:cs="仿宋_GB2312"/>
                <w:b/>
                <w:bCs/>
                <w:color w:val="000000"/>
                <w:sz w:val="24"/>
                <w:highlight w:val="none"/>
              </w:rPr>
            </w:pPr>
            <w:r>
              <w:rPr>
                <w:rFonts w:hint="eastAsia" w:ascii="仿宋" w:hAnsi="仿宋" w:eastAsia="仿宋" w:cs="仿宋_GB2312"/>
                <w:b/>
                <w:bCs/>
                <w:color w:val="000000"/>
                <w:sz w:val="24"/>
                <w:highlight w:val="none"/>
              </w:rPr>
              <w:t>□专门面向中小企业的项目（本项目专门面向中小企业，不落实价格核减政策）</w:t>
            </w:r>
          </w:p>
          <w:p w14:paraId="241FF0EC">
            <w:pPr>
              <w:autoSpaceDE w:val="0"/>
              <w:autoSpaceDN w:val="0"/>
              <w:adjustRightInd w:val="0"/>
              <w:spacing w:line="400" w:lineRule="exact"/>
              <w:jc w:val="left"/>
              <w:rPr>
                <w:rFonts w:hint="eastAsia" w:ascii="仿宋" w:hAnsi="仿宋" w:eastAsia="仿宋" w:cs="仿宋_GB2312"/>
                <w:b/>
                <w:bCs/>
                <w:color w:val="000000"/>
                <w:sz w:val="24"/>
                <w:highlight w:val="none"/>
              </w:rPr>
            </w:pPr>
            <w:r>
              <w:rPr>
                <w:rFonts w:hint="eastAsia" w:ascii="仿宋" w:hAnsi="仿宋" w:eastAsia="仿宋" w:cs="仿宋_GB2312"/>
                <w:b/>
                <w:bCs/>
                <w:color w:val="000000"/>
                <w:sz w:val="24"/>
                <w:highlight w:val="none"/>
              </w:rPr>
              <w:t>□本项目第   项目包专门面向中小企业采购</w:t>
            </w:r>
          </w:p>
          <w:p w14:paraId="41A40E25">
            <w:pPr>
              <w:autoSpaceDE w:val="0"/>
              <w:autoSpaceDN w:val="0"/>
              <w:adjustRightInd w:val="0"/>
              <w:spacing w:line="400" w:lineRule="exact"/>
              <w:jc w:val="left"/>
              <w:rPr>
                <w:rFonts w:hint="eastAsia" w:ascii="仿宋" w:hAnsi="仿宋" w:eastAsia="仿宋" w:cs="仿宋_GB2312"/>
                <w:b/>
                <w:bCs/>
                <w:color w:val="000000"/>
                <w:sz w:val="24"/>
                <w:highlight w:val="none"/>
              </w:rPr>
            </w:pPr>
            <w:r>
              <w:rPr>
                <w:rFonts w:hint="eastAsia" w:ascii="仿宋" w:hAnsi="仿宋" w:eastAsia="仿宋" w:cs="仿宋_GB2312"/>
                <w:b/>
                <w:bCs/>
                <w:color w:val="000000"/>
                <w:sz w:val="24"/>
                <w:highlight w:val="none"/>
                <w:lang w:eastAsia="zh-CN"/>
              </w:rPr>
              <w:t>☑</w:t>
            </w:r>
            <w:r>
              <w:rPr>
                <w:rFonts w:hint="eastAsia" w:ascii="仿宋" w:hAnsi="仿宋" w:eastAsia="仿宋" w:cs="仿宋_GB2312"/>
                <w:b/>
                <w:bCs/>
                <w:color w:val="000000"/>
                <w:sz w:val="24"/>
                <w:highlight w:val="none"/>
              </w:rPr>
              <w:t>非专门面向中小企业的项目</w:t>
            </w:r>
          </w:p>
          <w:p w14:paraId="77D5DA02">
            <w:pPr>
              <w:widowControl/>
              <w:spacing w:line="400" w:lineRule="exact"/>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1.投标人如符合工信部联企业〔2011〕300号文中对中小企业划型标准的，需提供本单位的《中小企业声明函》。投标人符合工信部联企业〔2011〕300号文中对中小企业划型标准的，将根据《政府采购促进中小企业发展管理办法》财库〔2020〕46号文的相关规定在评定时对小型和微型企业产品的价格给予10%的扣除，用扣除后的价格参与评审。</w:t>
            </w:r>
          </w:p>
          <w:p w14:paraId="414516AA">
            <w:pPr>
              <w:widowControl/>
              <w:spacing w:line="400" w:lineRule="exact"/>
              <w:ind w:firstLine="480" w:firstLineChars="200"/>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根据工业和信息化部 国家统计局 国家发展和改革委员会 财政部《中小企业划型标准规定》（工信部联企业〔2011〕300号）的规定，本项目采购标的对应的中小企业划分标准所属行业为</w:t>
            </w:r>
            <w:r>
              <w:rPr>
                <w:rFonts w:hint="eastAsia" w:ascii="仿宋" w:hAnsi="仿宋" w:eastAsia="仿宋" w:cs="仿宋_GB2312"/>
                <w:b/>
                <w:bCs/>
                <w:color w:val="000000"/>
                <w:sz w:val="24"/>
                <w:highlight w:val="none"/>
                <w:u w:val="single"/>
                <w:lang w:val="en-US" w:eastAsia="zh-CN"/>
              </w:rPr>
              <w:t>租赁和商务服务业</w:t>
            </w:r>
            <w:r>
              <w:rPr>
                <w:rFonts w:hint="eastAsia" w:ascii="仿宋" w:hAnsi="仿宋" w:eastAsia="仿宋" w:cs="仿宋_GB2312"/>
                <w:b/>
                <w:bCs/>
                <w:color w:val="000000"/>
                <w:sz w:val="24"/>
                <w:highlight w:val="none"/>
                <w:u w:val="single"/>
              </w:rPr>
              <w:t>。</w:t>
            </w:r>
          </w:p>
          <w:p w14:paraId="554BB1E4">
            <w:pPr>
              <w:widowControl/>
              <w:spacing w:line="400" w:lineRule="exact"/>
              <w:rPr>
                <w:rFonts w:hint="eastAsia" w:ascii="仿宋" w:hAnsi="仿宋" w:eastAsia="仿宋" w:cs="仿宋_GB2312"/>
                <w:color w:val="000000"/>
                <w:sz w:val="24"/>
                <w:highlight w:val="none"/>
                <w:lang w:val="zh-CN"/>
              </w:rPr>
            </w:pPr>
            <w:r>
              <w:rPr>
                <w:rFonts w:hint="eastAsia" w:ascii="仿宋" w:hAnsi="仿宋" w:eastAsia="仿宋" w:cs="仿宋_GB2312"/>
                <w:color w:val="000000"/>
                <w:sz w:val="24"/>
                <w:highlight w:val="none"/>
              </w:rPr>
              <w:t>2.投标人如符合</w:t>
            </w:r>
            <w:r>
              <w:rPr>
                <w:rFonts w:hint="eastAsia" w:ascii="仿宋" w:hAnsi="仿宋" w:eastAsia="仿宋" w:cs="仿宋_GB2312"/>
                <w:color w:val="000000"/>
                <w:sz w:val="24"/>
                <w:highlight w:val="none"/>
                <w:lang w:val="zh-CN"/>
              </w:rPr>
              <w:t>关于政府采购支持监狱企业发展有关问题的通知（财库[2014]68号）规定，需提供由省级以上监狱管理局、戒毒管理局(含新疆生产建设兵团)出具的属于监狱企业的证明文件。在政府采购活动中，监狱企业视同小型、微型企业，投标价格给予</w:t>
            </w:r>
            <w:r>
              <w:rPr>
                <w:rFonts w:hint="eastAsia" w:ascii="仿宋" w:hAnsi="仿宋" w:eastAsia="仿宋" w:cs="仿宋_GB2312"/>
                <w:color w:val="000000"/>
                <w:sz w:val="24"/>
                <w:highlight w:val="none"/>
              </w:rPr>
              <w:t>10</w:t>
            </w:r>
            <w:r>
              <w:rPr>
                <w:rFonts w:hint="eastAsia" w:ascii="仿宋" w:hAnsi="仿宋" w:eastAsia="仿宋" w:cs="仿宋_GB2312"/>
                <w:color w:val="000000"/>
                <w:sz w:val="24"/>
                <w:highlight w:val="none"/>
                <w:lang w:val="zh-CN"/>
              </w:rPr>
              <w:t>%的扣除</w:t>
            </w:r>
            <w:r>
              <w:rPr>
                <w:rFonts w:hint="eastAsia" w:ascii="仿宋" w:hAnsi="仿宋" w:eastAsia="仿宋" w:cs="仿宋_GB2312"/>
                <w:color w:val="000000"/>
                <w:sz w:val="24"/>
                <w:highlight w:val="none"/>
              </w:rPr>
              <w:t>，用扣除后的价格参与评审。</w:t>
            </w:r>
          </w:p>
          <w:p w14:paraId="1550696D">
            <w:pPr>
              <w:widowControl/>
              <w:spacing w:line="400" w:lineRule="exact"/>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lang w:val="zh-CN"/>
              </w:rPr>
              <w:t>3</w:t>
            </w:r>
            <w:r>
              <w:rPr>
                <w:rFonts w:hint="eastAsia" w:ascii="仿宋" w:hAnsi="仿宋" w:eastAsia="仿宋" w:cs="仿宋_GB2312"/>
                <w:color w:val="000000"/>
                <w:sz w:val="24"/>
                <w:highlight w:val="none"/>
              </w:rPr>
              <w:t>.投标人如符合三部门联合发布关于促进残疾人就业政府采购政策的通知（财库〔2017〕141号），需提供《残疾人福利性单位声明函》（详见附件）。</w:t>
            </w:r>
            <w:r>
              <w:rPr>
                <w:rFonts w:hint="eastAsia" w:ascii="仿宋" w:hAnsi="仿宋" w:eastAsia="仿宋" w:cs="仿宋_GB2312"/>
                <w:color w:val="000000"/>
                <w:sz w:val="24"/>
                <w:highlight w:val="none"/>
                <w:lang w:val="zh-CN"/>
              </w:rPr>
              <w:t>在政府采购活动中，残疾人福利性单位视同小型、微型企业，投标价格给予</w:t>
            </w:r>
            <w:r>
              <w:rPr>
                <w:rFonts w:hint="eastAsia" w:ascii="仿宋" w:hAnsi="仿宋" w:eastAsia="仿宋" w:cs="仿宋_GB2312"/>
                <w:color w:val="000000"/>
                <w:sz w:val="24"/>
                <w:highlight w:val="none"/>
              </w:rPr>
              <w:t>10</w:t>
            </w:r>
            <w:r>
              <w:rPr>
                <w:rFonts w:hint="eastAsia" w:ascii="仿宋" w:hAnsi="仿宋" w:eastAsia="仿宋" w:cs="仿宋_GB2312"/>
                <w:color w:val="000000"/>
                <w:sz w:val="24"/>
                <w:highlight w:val="none"/>
                <w:lang w:val="zh-CN"/>
              </w:rPr>
              <w:t>%的扣除</w:t>
            </w:r>
            <w:r>
              <w:rPr>
                <w:rFonts w:hint="eastAsia" w:ascii="仿宋" w:hAnsi="仿宋" w:eastAsia="仿宋" w:cs="仿宋_GB2312"/>
                <w:color w:val="000000"/>
                <w:sz w:val="24"/>
                <w:highlight w:val="none"/>
              </w:rPr>
              <w:t>，用扣除后的价格参与评审。</w:t>
            </w:r>
          </w:p>
          <w:p w14:paraId="42BF9D70">
            <w:pPr>
              <w:widowControl/>
              <w:spacing w:line="400" w:lineRule="exact"/>
              <w:rPr>
                <w:rFonts w:hint="eastAsia" w:ascii="仿宋" w:hAnsi="仿宋" w:eastAsia="仿宋" w:cs="仿宋_GB2312"/>
                <w:b/>
                <w:color w:val="000000"/>
                <w:sz w:val="24"/>
                <w:highlight w:val="none"/>
              </w:rPr>
            </w:pPr>
            <w:r>
              <w:rPr>
                <w:rFonts w:hint="eastAsia" w:ascii="仿宋" w:hAnsi="仿宋" w:eastAsia="仿宋" w:cs="仿宋_GB2312"/>
                <w:bCs/>
                <w:color w:val="000000"/>
                <w:sz w:val="24"/>
                <w:highlight w:val="none"/>
              </w:rPr>
              <w:t>4.大中型企业与小型、微型企业（含监狱企业、残疾人福利性单位）组成联合体共同参加非专门面向中小企业的政府采购活动，且联合体协议中约定小型、微型企业的协议合同金额占到联合体协议合同总金额40%以上的，给予联合体4%的价格扣除。</w:t>
            </w:r>
          </w:p>
          <w:p w14:paraId="24547FA3">
            <w:pPr>
              <w:widowControl/>
              <w:spacing w:line="400" w:lineRule="exact"/>
              <w:rPr>
                <w:rFonts w:ascii="仿宋" w:hAnsi="仿宋" w:eastAsia="仿宋" w:cs="仿宋_GB2312"/>
                <w:b/>
                <w:color w:val="000000"/>
                <w:sz w:val="24"/>
                <w:highlight w:val="none"/>
              </w:rPr>
            </w:pPr>
            <w:r>
              <w:rPr>
                <w:rFonts w:hint="eastAsia" w:ascii="仿宋" w:hAnsi="仿宋" w:eastAsia="仿宋" w:cs="仿宋_GB2312"/>
                <w:bCs/>
                <w:color w:val="000000"/>
                <w:sz w:val="24"/>
                <w:highlight w:val="none"/>
              </w:rPr>
              <w:t>5.依据湖北省财政厅 湖北省经济和信息化厅《关于进一步加强政府采购促进中小企业发展的通知》（鄂财采发〔2021〕8 号）的规定，对于非专门面向中小企业的项目或采购包，按照财库[2020]46 号文第九条规定，对符合条件的供应商给予价格评审优惠。其中，对符合以下情形之一的小微企业，以价格优惠幅度的上限享受评审优惠：残疾人企业或监狱企业；纳入创新产品应用示范推荐目录内的企业；政府采购项目的品目属于政府优先采购《节能产品政府采购品目清单》 《环境标志产品政府采购品目》范围内，获得相关证书的企业。中小企业应当提供《中小企业声明函》，对符合鄂财采发〔2021〕8 号文第二条第（二）款规定的小微企业，还应提供符合该条款要求的其他证明材料，否则在评审时不享受上述评审优惠。</w:t>
            </w:r>
          </w:p>
          <w:p w14:paraId="104819B8">
            <w:pPr>
              <w:widowControl/>
              <w:spacing w:line="400" w:lineRule="exact"/>
              <w:ind w:firstLine="482" w:firstLineChars="200"/>
              <w:rPr>
                <w:rFonts w:hint="eastAsia" w:ascii="仿宋" w:hAnsi="仿宋" w:eastAsia="仿宋" w:cs="仿宋_GB2312"/>
                <w:kern w:val="0"/>
                <w:sz w:val="24"/>
                <w:highlight w:val="none"/>
              </w:rPr>
            </w:pPr>
            <w:r>
              <w:rPr>
                <w:rFonts w:hint="eastAsia" w:ascii="仿宋" w:hAnsi="仿宋" w:eastAsia="仿宋" w:cs="仿宋_GB2312"/>
                <w:b/>
                <w:color w:val="000000"/>
                <w:sz w:val="24"/>
                <w:highlight w:val="none"/>
              </w:rPr>
              <w:t>投标人应当对《中小企业声明函》、监狱企业证明文件、《残疾人福利性单位声明函》的真实性负责，上述材料与事实不符的，依照《政府采购法》第七十七条第一款的规定，处以采购金额千分之五以上千分之十以下的罚款，列入不良行为记录名单，在一至三年内禁止参加采购活动，有违法所得的，并处没收违法所得，情节严重的，由工商行政管理机关吊销营业执照；构成犯罪的，依法追究刑事责任。</w:t>
            </w:r>
          </w:p>
        </w:tc>
      </w:tr>
      <w:tr w14:paraId="54956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481" w:type="pct"/>
            <w:tcBorders>
              <w:top w:val="single" w:color="auto" w:sz="4" w:space="0"/>
              <w:left w:val="single" w:color="auto" w:sz="4" w:space="0"/>
              <w:bottom w:val="single" w:color="auto" w:sz="4" w:space="0"/>
              <w:right w:val="single" w:color="auto" w:sz="4" w:space="0"/>
            </w:tcBorders>
            <w:noWrap w:val="0"/>
            <w:vAlign w:val="center"/>
          </w:tcPr>
          <w:p w14:paraId="062B4023">
            <w:pPr>
              <w:spacing w:line="400" w:lineRule="exact"/>
              <w:jc w:val="center"/>
              <w:rPr>
                <w:rFonts w:hint="eastAsia" w:ascii="仿宋" w:hAnsi="仿宋" w:eastAsia="仿宋" w:cs="仿宋_GB2312"/>
                <w:sz w:val="24"/>
                <w:highlight w:val="none"/>
              </w:rPr>
            </w:pPr>
            <w:r>
              <w:rPr>
                <w:rFonts w:hint="eastAsia" w:ascii="仿宋" w:hAnsi="仿宋" w:eastAsia="仿宋" w:cs="仿宋_GB2312"/>
                <w:sz w:val="24"/>
                <w:highlight w:val="none"/>
              </w:rPr>
              <w:t>2</w:t>
            </w:r>
            <w:r>
              <w:rPr>
                <w:rFonts w:ascii="仿宋" w:hAnsi="仿宋" w:eastAsia="仿宋" w:cs="仿宋_GB2312"/>
                <w:sz w:val="24"/>
                <w:highlight w:val="none"/>
              </w:rPr>
              <w:t>7</w:t>
            </w:r>
          </w:p>
        </w:tc>
        <w:tc>
          <w:tcPr>
            <w:tcW w:w="1090" w:type="pct"/>
            <w:tcBorders>
              <w:top w:val="single" w:color="auto" w:sz="4" w:space="0"/>
              <w:left w:val="single" w:color="auto" w:sz="4" w:space="0"/>
              <w:bottom w:val="single" w:color="auto" w:sz="4" w:space="0"/>
              <w:right w:val="single" w:color="auto" w:sz="4" w:space="0"/>
            </w:tcBorders>
            <w:noWrap w:val="0"/>
            <w:vAlign w:val="center"/>
          </w:tcPr>
          <w:p w14:paraId="0624B91D">
            <w:pPr>
              <w:spacing w:line="400" w:lineRule="exact"/>
              <w:jc w:val="center"/>
              <w:rPr>
                <w:rFonts w:hint="eastAsia" w:ascii="仿宋" w:hAnsi="仿宋" w:eastAsia="仿宋" w:cs="仿宋_GB2312"/>
                <w:sz w:val="24"/>
                <w:highlight w:val="none"/>
              </w:rPr>
            </w:pPr>
            <w:r>
              <w:rPr>
                <w:rFonts w:hint="eastAsia" w:ascii="仿宋" w:hAnsi="仿宋" w:eastAsia="仿宋" w:cs="仿宋_GB2312"/>
                <w:bCs/>
                <w:color w:val="000000"/>
                <w:kern w:val="0"/>
                <w:sz w:val="24"/>
                <w:highlight w:val="none"/>
              </w:rPr>
              <w:t>需要补充的其他内容</w:t>
            </w:r>
          </w:p>
        </w:tc>
        <w:tc>
          <w:tcPr>
            <w:tcW w:w="3428" w:type="pct"/>
            <w:tcBorders>
              <w:top w:val="single" w:color="auto" w:sz="4" w:space="0"/>
              <w:left w:val="single" w:color="auto" w:sz="4" w:space="0"/>
              <w:bottom w:val="single" w:color="auto" w:sz="4" w:space="0"/>
              <w:right w:val="single" w:color="auto" w:sz="4" w:space="0"/>
            </w:tcBorders>
            <w:noWrap w:val="0"/>
            <w:vAlign w:val="center"/>
          </w:tcPr>
          <w:p w14:paraId="35DEE81D">
            <w:pPr>
              <w:autoSpaceDE w:val="0"/>
              <w:autoSpaceDN w:val="0"/>
              <w:adjustRightInd w:val="0"/>
              <w:spacing w:line="400" w:lineRule="exact"/>
              <w:jc w:val="left"/>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w:t>
            </w:r>
            <w:r>
              <w:rPr>
                <w:rFonts w:ascii="仿宋" w:hAnsi="仿宋" w:eastAsia="仿宋" w:cs="仿宋_GB2312"/>
                <w:color w:val="000000"/>
                <w:sz w:val="24"/>
                <w:highlight w:val="none"/>
              </w:rPr>
              <w:t>1</w:t>
            </w:r>
            <w:r>
              <w:rPr>
                <w:rFonts w:hint="eastAsia" w:ascii="仿宋" w:hAnsi="仿宋" w:eastAsia="仿宋" w:cs="仿宋_GB2312"/>
                <w:color w:val="000000"/>
                <w:sz w:val="24"/>
                <w:highlight w:val="none"/>
              </w:rPr>
              <w:t>）根据财政部《政府采购法实施条例》释义中关于供应商资格条件的解释，对于银行、保险、石油石化、电力、电信等有行业特殊情况的，采购人和采购代理机构允许其分支机构参与投标。</w:t>
            </w:r>
          </w:p>
          <w:p w14:paraId="6A7B66DE">
            <w:pPr>
              <w:autoSpaceDE w:val="0"/>
              <w:autoSpaceDN w:val="0"/>
              <w:adjustRightInd w:val="0"/>
              <w:spacing w:line="400" w:lineRule="exact"/>
              <w:jc w:val="left"/>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w:t>
            </w:r>
            <w:r>
              <w:rPr>
                <w:rFonts w:ascii="仿宋" w:hAnsi="仿宋" w:eastAsia="仿宋" w:cs="仿宋_GB2312"/>
                <w:color w:val="000000"/>
                <w:sz w:val="24"/>
                <w:highlight w:val="none"/>
              </w:rPr>
              <w:t>2</w:t>
            </w:r>
            <w:r>
              <w:rPr>
                <w:rFonts w:hint="eastAsia" w:ascii="仿宋" w:hAnsi="仿宋" w:eastAsia="仿宋" w:cs="仿宋_GB2312"/>
                <w:color w:val="000000"/>
                <w:sz w:val="24"/>
                <w:highlight w:val="none"/>
              </w:rPr>
              <w:t>）供应商须知前附表中，“√”代表选中，“□”代表未选中。</w:t>
            </w:r>
          </w:p>
        </w:tc>
      </w:tr>
    </w:tbl>
    <w:p w14:paraId="54CD6B9D">
      <w:pPr>
        <w:pStyle w:val="3"/>
        <w:spacing w:line="120" w:lineRule="atLeast"/>
        <w:rPr>
          <w:rFonts w:hint="eastAsia" w:ascii="仿宋" w:hAnsi="仿宋" w:eastAsia="仿宋" w:cs="仿宋_GB2312"/>
          <w:sz w:val="32"/>
          <w:szCs w:val="32"/>
          <w:highlight w:val="none"/>
        </w:rPr>
      </w:pPr>
      <w:bookmarkStart w:id="16" w:name="_Toc26638"/>
      <w:r>
        <w:rPr>
          <w:rFonts w:ascii="仿宋" w:hAnsi="仿宋" w:eastAsia="仿宋" w:cs="仿宋_GB2312"/>
          <w:sz w:val="32"/>
          <w:szCs w:val="32"/>
          <w:highlight w:val="none"/>
        </w:rPr>
        <w:br w:type="page"/>
      </w:r>
      <w:bookmarkStart w:id="17" w:name="_Toc27474"/>
      <w:r>
        <w:rPr>
          <w:rFonts w:hint="eastAsia" w:ascii="仿宋" w:hAnsi="仿宋" w:eastAsia="仿宋" w:cs="仿宋_GB2312"/>
          <w:sz w:val="32"/>
          <w:szCs w:val="32"/>
          <w:highlight w:val="none"/>
        </w:rPr>
        <w:t>供应商须知正文部分</w:t>
      </w:r>
      <w:bookmarkEnd w:id="16"/>
      <w:bookmarkEnd w:id="17"/>
    </w:p>
    <w:p w14:paraId="06DB47EE">
      <w:pPr>
        <w:pStyle w:val="3"/>
        <w:spacing w:before="0" w:after="0" w:line="360" w:lineRule="auto"/>
        <w:jc w:val="both"/>
        <w:rPr>
          <w:rFonts w:hint="eastAsia" w:ascii="仿宋" w:hAnsi="仿宋" w:eastAsia="仿宋" w:cs="仿宋_GB2312"/>
          <w:color w:val="000000"/>
          <w:sz w:val="32"/>
          <w:szCs w:val="32"/>
          <w:highlight w:val="none"/>
        </w:rPr>
      </w:pPr>
      <w:bookmarkStart w:id="18" w:name="_Toc17653"/>
      <w:r>
        <w:rPr>
          <w:rFonts w:hint="eastAsia" w:ascii="仿宋" w:hAnsi="仿宋" w:eastAsia="仿宋" w:cs="仿宋_GB2312"/>
          <w:color w:val="000000"/>
          <w:sz w:val="32"/>
          <w:szCs w:val="32"/>
          <w:highlight w:val="none"/>
        </w:rPr>
        <w:t>一、总则</w:t>
      </w:r>
      <w:bookmarkEnd w:id="18"/>
    </w:p>
    <w:p w14:paraId="05843901">
      <w:pPr>
        <w:spacing w:line="360" w:lineRule="auto"/>
        <w:rPr>
          <w:rFonts w:hint="eastAsia" w:ascii="仿宋" w:hAnsi="仿宋" w:eastAsia="仿宋" w:cs="仿宋_GB2312"/>
          <w:b/>
          <w:sz w:val="24"/>
          <w:highlight w:val="none"/>
        </w:rPr>
      </w:pPr>
      <w:r>
        <w:rPr>
          <w:rFonts w:hint="eastAsia" w:ascii="仿宋" w:hAnsi="仿宋" w:eastAsia="仿宋" w:cs="仿宋_GB2312"/>
          <w:b/>
          <w:sz w:val="24"/>
          <w:highlight w:val="none"/>
        </w:rPr>
        <w:t>1．适用范围</w:t>
      </w:r>
    </w:p>
    <w:p w14:paraId="2F020604">
      <w:pPr>
        <w:spacing w:line="360" w:lineRule="auto"/>
        <w:rPr>
          <w:rFonts w:hint="eastAsia" w:ascii="仿宋" w:hAnsi="仿宋" w:eastAsia="仿宋" w:cs="仿宋_GB2312"/>
          <w:sz w:val="24"/>
          <w:highlight w:val="none"/>
        </w:rPr>
      </w:pPr>
      <w:r>
        <w:rPr>
          <w:rFonts w:hint="eastAsia" w:ascii="仿宋" w:hAnsi="仿宋" w:eastAsia="仿宋" w:cs="仿宋_GB2312"/>
          <w:sz w:val="24"/>
          <w:highlight w:val="none"/>
        </w:rPr>
        <w:t>1．1本文件仅适用于文件中所叙述的服务类采购项目。</w:t>
      </w:r>
    </w:p>
    <w:p w14:paraId="31F55020">
      <w:pPr>
        <w:spacing w:line="360" w:lineRule="auto"/>
        <w:rPr>
          <w:rFonts w:hint="eastAsia" w:ascii="仿宋" w:hAnsi="仿宋" w:eastAsia="仿宋" w:cs="仿宋_GB2312"/>
          <w:b/>
          <w:sz w:val="24"/>
          <w:highlight w:val="none"/>
        </w:rPr>
      </w:pPr>
      <w:r>
        <w:rPr>
          <w:rFonts w:hint="eastAsia" w:ascii="仿宋" w:hAnsi="仿宋" w:eastAsia="仿宋" w:cs="仿宋_GB2312"/>
          <w:b/>
          <w:sz w:val="24"/>
          <w:highlight w:val="none"/>
        </w:rPr>
        <w:t>2．定义</w:t>
      </w:r>
    </w:p>
    <w:p w14:paraId="1B691C1D">
      <w:pPr>
        <w:spacing w:line="360" w:lineRule="auto"/>
        <w:rPr>
          <w:rFonts w:hint="eastAsia" w:ascii="仿宋" w:hAnsi="仿宋" w:eastAsia="仿宋" w:cs="仿宋_GB2312"/>
          <w:color w:val="000000"/>
          <w:sz w:val="24"/>
          <w:highlight w:val="none"/>
        </w:rPr>
      </w:pPr>
      <w:r>
        <w:rPr>
          <w:rFonts w:hint="eastAsia" w:ascii="仿宋" w:hAnsi="仿宋" w:eastAsia="仿宋" w:cs="仿宋_GB2312"/>
          <w:sz w:val="24"/>
          <w:highlight w:val="none"/>
        </w:rPr>
        <w:t>2．1“采购人”是</w:t>
      </w:r>
      <w:r>
        <w:rPr>
          <w:rFonts w:hint="eastAsia" w:ascii="仿宋" w:hAnsi="仿宋" w:eastAsia="仿宋" w:cs="仿宋_GB2312"/>
          <w:color w:val="000000"/>
          <w:sz w:val="24"/>
          <w:highlight w:val="none"/>
        </w:rPr>
        <w:t>指：</w:t>
      </w:r>
      <w:r>
        <w:rPr>
          <w:rFonts w:hint="eastAsia" w:ascii="仿宋" w:hAnsi="仿宋" w:eastAsia="仿宋" w:cs="仿宋_GB2312"/>
          <w:iCs/>
          <w:color w:val="000000"/>
          <w:sz w:val="24"/>
          <w:highlight w:val="none"/>
        </w:rPr>
        <w:t>本次磋商的采购人见《磋商供应商须知前附表》</w:t>
      </w:r>
    </w:p>
    <w:p w14:paraId="482FA1A9">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2．2“采购代理机构”是指：</w:t>
      </w:r>
      <w:r>
        <w:rPr>
          <w:rFonts w:hint="eastAsia" w:ascii="仿宋" w:hAnsi="仿宋" w:eastAsia="仿宋" w:cs="仿宋_GB2312"/>
          <w:iCs/>
          <w:color w:val="000000"/>
          <w:sz w:val="24"/>
          <w:highlight w:val="none"/>
        </w:rPr>
        <w:t>本次</w:t>
      </w:r>
      <w:r>
        <w:rPr>
          <w:rFonts w:hint="eastAsia" w:ascii="仿宋" w:hAnsi="仿宋" w:eastAsia="仿宋" w:cs="仿宋_GB2312"/>
          <w:color w:val="000000"/>
          <w:sz w:val="24"/>
          <w:highlight w:val="none"/>
        </w:rPr>
        <w:t>采购代理机构</w:t>
      </w:r>
      <w:r>
        <w:rPr>
          <w:rFonts w:hint="eastAsia" w:ascii="仿宋" w:hAnsi="仿宋" w:eastAsia="仿宋" w:cs="仿宋_GB2312"/>
          <w:iCs/>
          <w:color w:val="000000"/>
          <w:sz w:val="24"/>
          <w:highlight w:val="none"/>
        </w:rPr>
        <w:t>见《磋商供应商须知前附表》</w:t>
      </w:r>
    </w:p>
    <w:p w14:paraId="708C6294">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2．3“供应商”是指响应本文件要求，参加磋商的法人或者其他组织。</w:t>
      </w:r>
    </w:p>
    <w:p w14:paraId="2D0A4DA2">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“成交供应商”指经磋商小组评审推荐，采购人授予合同的供应商。</w:t>
      </w:r>
    </w:p>
    <w:p w14:paraId="1CCC059E">
      <w:pPr>
        <w:spacing w:line="360" w:lineRule="auto"/>
        <w:rPr>
          <w:rFonts w:hint="eastAsia" w:ascii="仿宋" w:hAnsi="仿宋" w:eastAsia="仿宋" w:cs="仿宋_GB2312"/>
          <w:sz w:val="24"/>
          <w:highlight w:val="none"/>
        </w:rPr>
      </w:pPr>
      <w:r>
        <w:rPr>
          <w:rFonts w:hint="eastAsia" w:ascii="仿宋" w:hAnsi="仿宋" w:eastAsia="仿宋" w:cs="仿宋_GB2312"/>
          <w:sz w:val="24"/>
          <w:highlight w:val="none"/>
        </w:rPr>
        <w:t>2．4“工程”是指建设工程，包括建筑物和构筑物的新建、改建、扩建、装修、拆除、修缮等。</w:t>
      </w:r>
    </w:p>
    <w:p w14:paraId="30FD7085">
      <w:pPr>
        <w:spacing w:line="360" w:lineRule="auto"/>
        <w:rPr>
          <w:rFonts w:hint="eastAsia" w:ascii="仿宋" w:hAnsi="仿宋" w:eastAsia="仿宋" w:cs="仿宋_GB2312"/>
          <w:sz w:val="24"/>
          <w:highlight w:val="none"/>
        </w:rPr>
      </w:pPr>
      <w:r>
        <w:rPr>
          <w:rFonts w:hint="eastAsia" w:ascii="仿宋" w:hAnsi="仿宋" w:eastAsia="仿宋" w:cs="仿宋_GB2312"/>
          <w:sz w:val="24"/>
          <w:highlight w:val="none"/>
        </w:rPr>
        <w:t>2．5“货物”是指各种形态和种类的物品，包括原材料、燃料、货物、产品等。</w:t>
      </w:r>
    </w:p>
    <w:p w14:paraId="67247616">
      <w:pPr>
        <w:spacing w:line="360" w:lineRule="auto"/>
        <w:rPr>
          <w:rFonts w:hint="eastAsia" w:ascii="仿宋" w:hAnsi="仿宋" w:eastAsia="仿宋" w:cs="仿宋_GB2312"/>
          <w:sz w:val="24"/>
          <w:highlight w:val="none"/>
        </w:rPr>
      </w:pPr>
      <w:r>
        <w:rPr>
          <w:rFonts w:hint="eastAsia" w:ascii="仿宋" w:hAnsi="仿宋" w:eastAsia="仿宋" w:cs="仿宋_GB2312"/>
          <w:sz w:val="24"/>
          <w:highlight w:val="none"/>
        </w:rPr>
        <w:t>2．6“服务”是指除货物和工程以外的其他采购对象。</w:t>
      </w:r>
    </w:p>
    <w:p w14:paraId="1641C14C">
      <w:pPr>
        <w:spacing w:line="360" w:lineRule="auto"/>
        <w:rPr>
          <w:rFonts w:hint="eastAsia" w:ascii="仿宋" w:hAnsi="仿宋" w:eastAsia="仿宋" w:cs="仿宋_GB2312"/>
          <w:sz w:val="24"/>
          <w:highlight w:val="none"/>
        </w:rPr>
      </w:pPr>
      <w:r>
        <w:rPr>
          <w:rFonts w:hint="eastAsia" w:ascii="仿宋" w:hAnsi="仿宋" w:eastAsia="仿宋" w:cs="仿宋_GB2312"/>
          <w:sz w:val="24"/>
          <w:highlight w:val="none"/>
        </w:rPr>
        <w:t>2．7“磋商响应文件”是指：供应商根据本文件要求，编制包含报价、技术和服务等所有内容的磋商响应文件。</w:t>
      </w:r>
    </w:p>
    <w:p w14:paraId="29AFC539">
      <w:pPr>
        <w:spacing w:line="360" w:lineRule="auto"/>
        <w:rPr>
          <w:rFonts w:hint="eastAsia" w:ascii="仿宋" w:hAnsi="仿宋" w:eastAsia="仿宋" w:cs="仿宋_GB2312"/>
          <w:b/>
          <w:color w:val="000000"/>
          <w:sz w:val="24"/>
          <w:highlight w:val="none"/>
        </w:rPr>
      </w:pPr>
      <w:r>
        <w:rPr>
          <w:rFonts w:hint="eastAsia" w:ascii="仿宋" w:hAnsi="仿宋" w:eastAsia="仿宋" w:cs="仿宋_GB2312"/>
          <w:b/>
          <w:sz w:val="24"/>
          <w:highlight w:val="none"/>
        </w:rPr>
        <w:t>3．</w:t>
      </w:r>
      <w:r>
        <w:rPr>
          <w:rFonts w:hint="eastAsia" w:ascii="仿宋" w:hAnsi="仿宋" w:eastAsia="仿宋" w:cs="仿宋_GB2312"/>
          <w:b/>
          <w:color w:val="000000"/>
          <w:sz w:val="24"/>
          <w:highlight w:val="none"/>
        </w:rPr>
        <w:t>供应商的基本条件</w:t>
      </w:r>
    </w:p>
    <w:p w14:paraId="71278208">
      <w:pPr>
        <w:adjustRightInd w:val="0"/>
        <w:snapToGrid w:val="0"/>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3.1详见第一章磋商邀请函二、申请人的资格要求的内容。</w:t>
      </w:r>
    </w:p>
    <w:p w14:paraId="650B943D">
      <w:pPr>
        <w:numPr>
          <w:ilvl w:val="1"/>
          <w:numId w:val="1"/>
        </w:numPr>
        <w:adjustRightInd w:val="0"/>
        <w:snapToGrid w:val="0"/>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其它条款详见供应商资格和该项目的要求。</w:t>
      </w:r>
    </w:p>
    <w:p w14:paraId="27493175">
      <w:pPr>
        <w:numPr>
          <w:ilvl w:val="1"/>
          <w:numId w:val="1"/>
        </w:numPr>
        <w:adjustRightInd w:val="0"/>
        <w:snapToGrid w:val="0"/>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供应商不得存在下列情形之一：</w:t>
      </w:r>
    </w:p>
    <w:p w14:paraId="6BE9F603">
      <w:pPr>
        <w:adjustRightInd w:val="0"/>
        <w:snapToGrid w:val="0"/>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（1）为采购人不具有独立法人资格的附属机构（单位）；</w:t>
      </w:r>
    </w:p>
    <w:p w14:paraId="13F54295">
      <w:pPr>
        <w:adjustRightInd w:val="0"/>
        <w:snapToGrid w:val="0"/>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（2）被责令停业的；</w:t>
      </w:r>
    </w:p>
    <w:p w14:paraId="1BFE8FDB">
      <w:pPr>
        <w:adjustRightInd w:val="0"/>
        <w:snapToGrid w:val="0"/>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（3）被暂扣或吊销许可证的；</w:t>
      </w:r>
    </w:p>
    <w:p w14:paraId="59067139">
      <w:pPr>
        <w:adjustRightInd w:val="0"/>
        <w:snapToGrid w:val="0"/>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（4）被暂停或取消参与政府采购活动资格的；</w:t>
      </w:r>
    </w:p>
    <w:p w14:paraId="355C1A58">
      <w:pPr>
        <w:adjustRightInd w:val="0"/>
        <w:snapToGrid w:val="0"/>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（5）财产被接管或冻结的；</w:t>
      </w:r>
    </w:p>
    <w:p w14:paraId="181F244E">
      <w:pPr>
        <w:adjustRightInd w:val="0"/>
        <w:snapToGrid w:val="0"/>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3.4供应商存在下列情形之一的，相关磋商响应均无效：</w:t>
      </w:r>
    </w:p>
    <w:p w14:paraId="0A087AD7">
      <w:pPr>
        <w:adjustRightInd w:val="0"/>
        <w:snapToGrid w:val="0"/>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（1）为本项目提供整体设计、规范编制或者项目管理、监理、检测等服务，再参加本项目“整体设计、规范编制和项目管理、监理、检测等服务”之外的采购活动的；</w:t>
      </w:r>
    </w:p>
    <w:p w14:paraId="7A9FC884">
      <w:pPr>
        <w:adjustRightInd w:val="0"/>
        <w:snapToGrid w:val="0"/>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（2）单位负责人为同一人或者存在直接控股、管理关系的不同供应商，参加同一项目包磋商的，共同组成联合体的除外。</w:t>
      </w:r>
    </w:p>
    <w:p w14:paraId="5E2FBECA">
      <w:pPr>
        <w:adjustRightInd w:val="0"/>
        <w:snapToGrid w:val="0"/>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（3）供应商存在不良信息记录的，其响应文件无效；</w:t>
      </w:r>
    </w:p>
    <w:p w14:paraId="0C310FDE">
      <w:pPr>
        <w:adjustRightInd w:val="0"/>
        <w:snapToGrid w:val="0"/>
        <w:spacing w:line="360" w:lineRule="auto"/>
        <w:ind w:firstLine="480" w:firstLineChars="200"/>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信用信息查询渠道：“信用中国”网站（www.creditchina.gov.cn），中国政府采购网（</w:t>
      </w:r>
      <w:r>
        <w:rPr>
          <w:rFonts w:hint="eastAsia" w:ascii="仿宋" w:hAnsi="仿宋" w:eastAsia="仿宋" w:cs="仿宋_GB2312"/>
          <w:color w:val="000000"/>
          <w:sz w:val="24"/>
          <w:highlight w:val="none"/>
        </w:rPr>
        <w:fldChar w:fldCharType="begin"/>
      </w:r>
      <w:r>
        <w:rPr>
          <w:rFonts w:hint="eastAsia" w:ascii="仿宋" w:hAnsi="仿宋" w:eastAsia="仿宋" w:cs="仿宋_GB2312"/>
          <w:color w:val="000000"/>
          <w:sz w:val="24"/>
          <w:highlight w:val="none"/>
        </w:rPr>
        <w:instrText xml:space="preserve"> HYPERLINK "http://www.ccgp.gov.cn" </w:instrText>
      </w:r>
      <w:r>
        <w:rPr>
          <w:rFonts w:hint="eastAsia" w:ascii="仿宋" w:hAnsi="仿宋" w:eastAsia="仿宋" w:cs="仿宋_GB2312"/>
          <w:color w:val="000000"/>
          <w:sz w:val="24"/>
          <w:highlight w:val="none"/>
        </w:rPr>
        <w:fldChar w:fldCharType="separate"/>
      </w:r>
      <w:r>
        <w:rPr>
          <w:rStyle w:val="19"/>
          <w:rFonts w:hint="eastAsia" w:ascii="仿宋" w:hAnsi="仿宋" w:eastAsia="仿宋" w:cs="仿宋_GB2312"/>
          <w:color w:val="000000"/>
          <w:sz w:val="24"/>
          <w:highlight w:val="none"/>
        </w:rPr>
        <w:t>www.ccgp.gov.cn</w:t>
      </w:r>
      <w:r>
        <w:rPr>
          <w:rFonts w:hint="eastAsia" w:ascii="仿宋" w:hAnsi="仿宋" w:eastAsia="仿宋" w:cs="仿宋_GB2312"/>
          <w:color w:val="000000"/>
          <w:sz w:val="24"/>
          <w:highlight w:val="none"/>
        </w:rPr>
        <w:fldChar w:fldCharType="end"/>
      </w:r>
      <w:r>
        <w:rPr>
          <w:rFonts w:hint="eastAsia" w:ascii="仿宋" w:hAnsi="仿宋" w:eastAsia="仿宋" w:cs="仿宋_GB2312"/>
          <w:color w:val="000000"/>
          <w:sz w:val="24"/>
          <w:highlight w:val="none"/>
        </w:rPr>
        <w:t>）；</w:t>
      </w:r>
    </w:p>
    <w:p w14:paraId="2AE8D1FD">
      <w:pPr>
        <w:adjustRightInd w:val="0"/>
        <w:snapToGrid w:val="0"/>
        <w:spacing w:line="360" w:lineRule="auto"/>
        <w:ind w:firstLine="480" w:firstLineChars="200"/>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查询截止时点：投标截止日；</w:t>
      </w:r>
    </w:p>
    <w:p w14:paraId="12737920">
      <w:pPr>
        <w:adjustRightInd w:val="0"/>
        <w:snapToGrid w:val="0"/>
        <w:spacing w:line="360" w:lineRule="auto"/>
        <w:ind w:firstLine="480" w:firstLineChars="200"/>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信用信息查询记录和证据留存的具体方式：由采购人或采购代理机构查询供应商信用信息记录，查询记录应当通过截屏的方式留存。查询人员应当在截屏纸质件上标注查询时间，并签字，与其他采购文件一并保存。</w:t>
      </w:r>
    </w:p>
    <w:p w14:paraId="478823FE">
      <w:pPr>
        <w:adjustRightInd w:val="0"/>
        <w:snapToGrid w:val="0"/>
        <w:spacing w:line="360" w:lineRule="auto"/>
        <w:ind w:firstLine="480" w:firstLineChars="200"/>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信用信息的使用规则：供应商在上述信息查询渠道存在被列入失信被执行人、</w:t>
      </w:r>
      <w:r>
        <w:rPr>
          <w:rFonts w:hint="eastAsia" w:ascii="仿宋" w:hAnsi="仿宋" w:eastAsia="仿宋" w:cs="仿宋_GB2312"/>
          <w:color w:val="000000"/>
          <w:kern w:val="0"/>
          <w:sz w:val="24"/>
          <w:highlight w:val="none"/>
        </w:rPr>
        <w:t>重大税收违法失信主体</w:t>
      </w:r>
      <w:r>
        <w:rPr>
          <w:rFonts w:hint="eastAsia" w:ascii="仿宋" w:hAnsi="仿宋" w:eastAsia="仿宋" w:cs="仿宋_GB2312"/>
          <w:color w:val="000000"/>
          <w:sz w:val="24"/>
          <w:highlight w:val="none"/>
        </w:rPr>
        <w:t>、政府采购严重违法失信行为记录名单的，拒绝其参与政府采购活动。该供应商不通过资格性审查。</w:t>
      </w:r>
    </w:p>
    <w:p w14:paraId="7446E17D">
      <w:pPr>
        <w:adjustRightInd w:val="0"/>
        <w:snapToGrid w:val="0"/>
        <w:spacing w:line="360" w:lineRule="auto"/>
        <w:ind w:firstLine="480" w:firstLineChars="200"/>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供应商为联合体的，对所有联合体成员进行信用记录查询，联合体成员存在不良信息记录的，视同联合体存在不良信用记录。</w:t>
      </w:r>
    </w:p>
    <w:p w14:paraId="4776051D">
      <w:pPr>
        <w:spacing w:line="360" w:lineRule="auto"/>
        <w:rPr>
          <w:rFonts w:hint="eastAsia" w:ascii="仿宋" w:hAnsi="仿宋" w:eastAsia="仿宋" w:cs="仿宋_GB2312"/>
          <w:b/>
          <w:sz w:val="24"/>
          <w:highlight w:val="none"/>
        </w:rPr>
      </w:pPr>
      <w:r>
        <w:rPr>
          <w:rFonts w:hint="eastAsia" w:ascii="仿宋" w:hAnsi="仿宋" w:eastAsia="仿宋" w:cs="仿宋_GB2312"/>
          <w:b/>
          <w:sz w:val="24"/>
          <w:highlight w:val="none"/>
        </w:rPr>
        <w:t>4．磋商费用</w:t>
      </w:r>
    </w:p>
    <w:p w14:paraId="47263AF3">
      <w:pPr>
        <w:spacing w:line="360" w:lineRule="auto"/>
        <w:rPr>
          <w:rFonts w:hint="eastAsia" w:ascii="仿宋" w:hAnsi="仿宋" w:eastAsia="仿宋" w:cs="仿宋_GB2312"/>
          <w:color w:val="000000"/>
          <w:sz w:val="24"/>
          <w:highlight w:val="none"/>
        </w:rPr>
      </w:pPr>
      <w:r>
        <w:rPr>
          <w:rFonts w:hint="eastAsia" w:ascii="仿宋" w:hAnsi="仿宋" w:eastAsia="仿宋" w:cs="仿宋_GB2312"/>
          <w:sz w:val="24"/>
          <w:highlight w:val="none"/>
        </w:rPr>
        <w:t>4．1供应商应自行承担所有与编写和提交磋商响应文件有关的费用，不论磋商结果如何，采购人和湖北中联太工程造价咨询有限公司在任何情况下无义务和责任承担此类</w:t>
      </w:r>
      <w:r>
        <w:rPr>
          <w:rFonts w:hint="eastAsia" w:ascii="仿宋" w:hAnsi="仿宋" w:eastAsia="仿宋" w:cs="仿宋_GB2312"/>
          <w:color w:val="000000"/>
          <w:sz w:val="24"/>
          <w:highlight w:val="none"/>
        </w:rPr>
        <w:t>费用。</w:t>
      </w:r>
    </w:p>
    <w:p w14:paraId="22B9BB1F">
      <w:pPr>
        <w:spacing w:line="360" w:lineRule="auto"/>
        <w:rPr>
          <w:rFonts w:hint="eastAsia" w:ascii="仿宋" w:hAnsi="仿宋" w:eastAsia="仿宋" w:cs="仿宋_GB2312"/>
          <w:color w:val="000000"/>
          <w:kern w:val="0"/>
          <w:sz w:val="24"/>
          <w:highlight w:val="none"/>
        </w:rPr>
      </w:pPr>
      <w:r>
        <w:rPr>
          <w:rFonts w:hint="eastAsia" w:ascii="仿宋" w:hAnsi="仿宋" w:eastAsia="仿宋" w:cs="仿宋_GB2312"/>
          <w:color w:val="000000"/>
          <w:sz w:val="24"/>
          <w:highlight w:val="none"/>
        </w:rPr>
        <w:t>4．2采购代理机构可参照发改价格[2015]299号文件中的规定向成交供应商依法收取采购代理服务费用，即成交金额1.35%的成交服务费及专家费。</w:t>
      </w:r>
    </w:p>
    <w:p w14:paraId="015E7D9C">
      <w:pPr>
        <w:spacing w:line="360" w:lineRule="auto"/>
        <w:rPr>
          <w:rFonts w:hint="eastAsia" w:ascii="仿宋" w:hAnsi="仿宋" w:eastAsia="仿宋" w:cs="仿宋_GB2312"/>
          <w:b/>
          <w:color w:val="000000"/>
          <w:kern w:val="0"/>
          <w:sz w:val="24"/>
          <w:highlight w:val="none"/>
        </w:rPr>
      </w:pPr>
      <w:r>
        <w:rPr>
          <w:rFonts w:hint="eastAsia" w:ascii="仿宋" w:hAnsi="仿宋" w:eastAsia="仿宋" w:cs="仿宋_GB2312"/>
          <w:b/>
          <w:color w:val="000000"/>
          <w:kern w:val="0"/>
          <w:sz w:val="24"/>
          <w:highlight w:val="none"/>
        </w:rPr>
        <w:t>5.保密</w:t>
      </w:r>
    </w:p>
    <w:p w14:paraId="55117A6F">
      <w:pPr>
        <w:spacing w:line="360" w:lineRule="auto"/>
        <w:ind w:firstLine="480" w:firstLineChars="200"/>
        <w:rPr>
          <w:rFonts w:hint="eastAsia" w:ascii="仿宋" w:hAnsi="仿宋" w:eastAsia="仿宋" w:cs="仿宋_GB2312"/>
          <w:color w:val="000000"/>
          <w:kern w:val="0"/>
          <w:sz w:val="24"/>
          <w:highlight w:val="none"/>
        </w:rPr>
      </w:pPr>
      <w:r>
        <w:rPr>
          <w:rFonts w:hint="eastAsia" w:ascii="仿宋" w:hAnsi="仿宋" w:eastAsia="仿宋" w:cs="仿宋_GB2312"/>
          <w:color w:val="000000"/>
          <w:kern w:val="0"/>
          <w:sz w:val="24"/>
          <w:highlight w:val="none"/>
        </w:rPr>
        <w:t>参与政府采购活动的各方应对竞争性磋商文件和响应文件中的商业和技术等秘密保密，违者应对由此造成的后果承担法律责任。</w:t>
      </w:r>
    </w:p>
    <w:p w14:paraId="76D97773">
      <w:pPr>
        <w:spacing w:line="360" w:lineRule="auto"/>
        <w:rPr>
          <w:rFonts w:hint="eastAsia" w:ascii="仿宋" w:hAnsi="仿宋" w:eastAsia="仿宋" w:cs="仿宋_GB2312"/>
          <w:b/>
          <w:color w:val="000000"/>
          <w:kern w:val="0"/>
          <w:sz w:val="24"/>
          <w:highlight w:val="none"/>
        </w:rPr>
      </w:pPr>
      <w:r>
        <w:rPr>
          <w:rFonts w:hint="eastAsia" w:ascii="仿宋" w:hAnsi="仿宋" w:eastAsia="仿宋" w:cs="仿宋_GB2312"/>
          <w:b/>
          <w:color w:val="000000"/>
          <w:kern w:val="0"/>
          <w:sz w:val="24"/>
          <w:highlight w:val="none"/>
        </w:rPr>
        <w:t>6.通知</w:t>
      </w:r>
    </w:p>
    <w:p w14:paraId="3DBC05BC">
      <w:pPr>
        <w:spacing w:line="360" w:lineRule="auto"/>
        <w:rPr>
          <w:rFonts w:hint="eastAsia" w:ascii="仿宋" w:hAnsi="仿宋" w:eastAsia="仿宋" w:cs="仿宋_GB2312"/>
          <w:color w:val="000000"/>
          <w:kern w:val="0"/>
          <w:sz w:val="24"/>
          <w:highlight w:val="none"/>
        </w:rPr>
      </w:pPr>
      <w:r>
        <w:rPr>
          <w:rFonts w:hint="eastAsia" w:ascii="仿宋" w:hAnsi="仿宋" w:eastAsia="仿宋" w:cs="仿宋_GB2312"/>
          <w:color w:val="000000"/>
          <w:kern w:val="0"/>
          <w:sz w:val="24"/>
          <w:highlight w:val="none"/>
        </w:rPr>
        <w:t>6.1对与本项目有关的通知，采购人或采购代理机构将以书面或本次磋商公告刊登的媒体上发布公告的形式向供应商发出，联系方式以供应商获取竞争性磋商文件登记为准。</w:t>
      </w:r>
    </w:p>
    <w:p w14:paraId="31273E98">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rPr>
        <w:t>6.2收到通知的供应商应以书面形式立即予以回复确认。如供应商信息登记有误（登记的邮箱、联系电话）、传真线路故障或其他任何意外情形，导致所发出的通知延迟送达或无法到达供应商，采购人或采购代理机构因此不承担任何责任，有关的政府采购活动可以继续有效地进行。</w:t>
      </w:r>
    </w:p>
    <w:p w14:paraId="3D1AA433">
      <w:pPr>
        <w:pStyle w:val="3"/>
        <w:spacing w:before="0" w:after="0" w:line="360" w:lineRule="auto"/>
        <w:jc w:val="both"/>
        <w:rPr>
          <w:rFonts w:hint="eastAsia" w:ascii="仿宋" w:hAnsi="仿宋" w:eastAsia="仿宋" w:cs="仿宋_GB2312"/>
          <w:color w:val="000000"/>
          <w:sz w:val="32"/>
          <w:szCs w:val="32"/>
          <w:highlight w:val="none"/>
        </w:rPr>
      </w:pPr>
      <w:bookmarkStart w:id="19" w:name="_Toc2000"/>
      <w:r>
        <w:rPr>
          <w:rFonts w:hint="eastAsia" w:ascii="仿宋" w:hAnsi="仿宋" w:eastAsia="仿宋" w:cs="仿宋_GB2312"/>
          <w:color w:val="000000"/>
          <w:sz w:val="32"/>
          <w:szCs w:val="32"/>
          <w:highlight w:val="none"/>
        </w:rPr>
        <w:t>二、磋商响应文件</w:t>
      </w:r>
      <w:bookmarkEnd w:id="19"/>
    </w:p>
    <w:p w14:paraId="17E5DCD9">
      <w:pPr>
        <w:spacing w:line="360" w:lineRule="auto"/>
        <w:rPr>
          <w:rFonts w:hint="eastAsia" w:ascii="仿宋" w:hAnsi="仿宋" w:eastAsia="仿宋" w:cs="仿宋_GB2312"/>
          <w:b/>
          <w:sz w:val="24"/>
          <w:highlight w:val="none"/>
        </w:rPr>
      </w:pPr>
      <w:r>
        <w:rPr>
          <w:rFonts w:hint="eastAsia" w:ascii="仿宋" w:hAnsi="仿宋" w:eastAsia="仿宋" w:cs="仿宋_GB2312"/>
          <w:b/>
          <w:sz w:val="24"/>
          <w:highlight w:val="none"/>
        </w:rPr>
        <w:t>7．磋商响应文件编制基本要求</w:t>
      </w:r>
    </w:p>
    <w:p w14:paraId="388C4054">
      <w:pPr>
        <w:spacing w:line="360" w:lineRule="auto"/>
        <w:rPr>
          <w:rFonts w:hint="eastAsia" w:ascii="仿宋" w:hAnsi="仿宋" w:eastAsia="仿宋" w:cs="仿宋_GB2312"/>
          <w:sz w:val="24"/>
          <w:highlight w:val="none"/>
        </w:rPr>
      </w:pPr>
      <w:r>
        <w:rPr>
          <w:rFonts w:hint="eastAsia" w:ascii="仿宋" w:hAnsi="仿宋" w:eastAsia="仿宋" w:cs="仿宋_GB2312"/>
          <w:sz w:val="24"/>
          <w:highlight w:val="none"/>
        </w:rPr>
        <w:t>7．1供应商对磋商响应文件的编制应按要求装订和封装。磋商供应商应严格按照磋商文件中的有关要求如实编制响应文件，并提供证明材料。采购人保留进一步要求磋商供应商补充提供有关材料的权利，拒绝补充材料或提供的材料不真实，将被视为自动放弃投标资格。</w:t>
      </w:r>
    </w:p>
    <w:p w14:paraId="61C12D60">
      <w:pPr>
        <w:spacing w:line="360" w:lineRule="auto"/>
        <w:rPr>
          <w:rFonts w:hint="eastAsia" w:ascii="仿宋" w:hAnsi="仿宋" w:eastAsia="仿宋" w:cs="仿宋_GB2312"/>
          <w:color w:val="000000"/>
          <w:sz w:val="24"/>
          <w:highlight w:val="none"/>
        </w:rPr>
      </w:pPr>
      <w:r>
        <w:rPr>
          <w:rFonts w:hint="eastAsia" w:ascii="仿宋" w:hAnsi="仿宋" w:eastAsia="仿宋" w:cs="仿宋_GB2312"/>
          <w:sz w:val="24"/>
          <w:highlight w:val="none"/>
        </w:rPr>
        <w:t>7．2供应商提交的磋商响应文件以及供应商与湖北中联太工程造价咨询有限公司和采购人就有关磋商的所有来往函电均应使用中文。供应商提交的支持文件和印刷的文献可以使用别的语言，但其相应内容必须附有中文翻译文本，在解释磋</w:t>
      </w:r>
      <w:r>
        <w:rPr>
          <w:rFonts w:hint="eastAsia" w:ascii="仿宋" w:hAnsi="仿宋" w:eastAsia="仿宋" w:cs="仿宋_GB2312"/>
          <w:color w:val="000000"/>
          <w:sz w:val="24"/>
          <w:highlight w:val="none"/>
        </w:rPr>
        <w:t>商响应文件时以翻译文本为主。</w:t>
      </w:r>
    </w:p>
    <w:p w14:paraId="72A6C895">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7．3供应商应认真阅读、并充分理解本文件的全部内容（包括所有的补充通知、修改内容），承诺并履行本文件中各项条款规定及要求。</w:t>
      </w:r>
    </w:p>
    <w:p w14:paraId="79DE9351">
      <w:pPr>
        <w:spacing w:line="360" w:lineRule="auto"/>
        <w:rPr>
          <w:rFonts w:hint="eastAsia" w:ascii="仿宋" w:hAnsi="仿宋" w:eastAsia="仿宋" w:cs="仿宋_GB2312"/>
          <w:color w:val="000000"/>
          <w:spacing w:val="-4"/>
          <w:sz w:val="24"/>
          <w:highlight w:val="none"/>
        </w:rPr>
      </w:pPr>
      <w:r>
        <w:rPr>
          <w:rFonts w:hint="eastAsia" w:ascii="仿宋" w:hAnsi="仿宋" w:eastAsia="仿宋" w:cs="仿宋_GB2312"/>
          <w:color w:val="000000"/>
          <w:sz w:val="24"/>
          <w:highlight w:val="none"/>
        </w:rPr>
        <w:t>7．4</w:t>
      </w:r>
      <w:r>
        <w:rPr>
          <w:rFonts w:hint="eastAsia" w:ascii="仿宋" w:hAnsi="仿宋" w:eastAsia="仿宋" w:cs="仿宋_GB2312"/>
          <w:color w:val="000000"/>
          <w:spacing w:val="-4"/>
          <w:sz w:val="24"/>
          <w:highlight w:val="none"/>
        </w:rPr>
        <w:t>磋商响应文件必须按本文件的全部内容(包括所有的补充通知及附件)各项条款规定及要求进行编制。</w:t>
      </w:r>
    </w:p>
    <w:p w14:paraId="6DD48A17">
      <w:pPr>
        <w:spacing w:line="360" w:lineRule="auto"/>
        <w:rPr>
          <w:rFonts w:hint="eastAsia" w:ascii="仿宋" w:hAnsi="仿宋" w:eastAsia="仿宋" w:cs="仿宋_GB2312"/>
          <w:sz w:val="24"/>
          <w:highlight w:val="none"/>
        </w:rPr>
      </w:pPr>
      <w:r>
        <w:rPr>
          <w:rFonts w:hint="eastAsia" w:ascii="仿宋" w:hAnsi="仿宋" w:eastAsia="仿宋" w:cs="仿宋_GB2312"/>
          <w:sz w:val="24"/>
          <w:highlight w:val="none"/>
        </w:rPr>
        <w:t>7．5如因供应商只填写和提供了本文件要求的部分内容和附件，而给评审造成困难，其可能导致的结果和责任由供应商自行承担。</w:t>
      </w:r>
    </w:p>
    <w:p w14:paraId="3B62E6EE">
      <w:pPr>
        <w:spacing w:line="360" w:lineRule="auto"/>
        <w:rPr>
          <w:rFonts w:hint="eastAsia" w:ascii="仿宋" w:hAnsi="仿宋" w:eastAsia="仿宋" w:cs="仿宋_GB2312"/>
          <w:b/>
          <w:sz w:val="24"/>
          <w:highlight w:val="none"/>
        </w:rPr>
      </w:pPr>
      <w:r>
        <w:rPr>
          <w:rFonts w:hint="eastAsia" w:ascii="仿宋" w:hAnsi="仿宋" w:eastAsia="仿宋" w:cs="仿宋_GB2312"/>
          <w:b/>
          <w:sz w:val="24"/>
          <w:highlight w:val="none"/>
        </w:rPr>
        <w:t>8.磋商响应文件的组成</w:t>
      </w:r>
    </w:p>
    <w:p w14:paraId="71D0A819">
      <w:pPr>
        <w:numPr>
          <w:ilvl w:val="2"/>
          <w:numId w:val="0"/>
        </w:numPr>
        <w:tabs>
          <w:tab w:val="left" w:pos="1155"/>
        </w:tabs>
        <w:spacing w:line="360" w:lineRule="auto"/>
        <w:ind w:left="1155" w:hanging="1155"/>
        <w:rPr>
          <w:rFonts w:hint="eastAsia" w:ascii="仿宋" w:hAnsi="仿宋" w:eastAsia="仿宋" w:cs="仿宋_GB2312"/>
          <w:color w:val="000000"/>
          <w:kern w:val="0"/>
          <w:sz w:val="24"/>
          <w:highlight w:val="none"/>
        </w:rPr>
      </w:pPr>
      <w:r>
        <w:rPr>
          <w:rFonts w:hint="eastAsia" w:ascii="仿宋" w:hAnsi="仿宋" w:eastAsia="仿宋" w:cs="仿宋_GB2312"/>
          <w:color w:val="000000"/>
          <w:kern w:val="0"/>
          <w:sz w:val="24"/>
          <w:highlight w:val="none"/>
        </w:rPr>
        <w:t>8.1供应商编制的磋商响应文件应当包括的内容详见本文件第六章。</w:t>
      </w:r>
    </w:p>
    <w:p w14:paraId="5EA3E0D8">
      <w:pPr>
        <w:numPr>
          <w:ilvl w:val="2"/>
          <w:numId w:val="0"/>
        </w:numPr>
        <w:tabs>
          <w:tab w:val="left" w:pos="1155"/>
        </w:tabs>
        <w:spacing w:line="360" w:lineRule="auto"/>
        <w:ind w:left="1155" w:hanging="1155"/>
        <w:rPr>
          <w:rFonts w:hint="eastAsia" w:ascii="仿宋" w:hAnsi="仿宋" w:eastAsia="仿宋" w:cs="仿宋_GB2312"/>
          <w:color w:val="000000"/>
          <w:kern w:val="0"/>
          <w:sz w:val="24"/>
          <w:highlight w:val="none"/>
        </w:rPr>
      </w:pPr>
      <w:r>
        <w:rPr>
          <w:rFonts w:hint="eastAsia" w:ascii="仿宋" w:hAnsi="仿宋" w:eastAsia="仿宋" w:cs="仿宋_GB2312"/>
          <w:color w:val="000000"/>
          <w:kern w:val="0"/>
          <w:sz w:val="24"/>
          <w:highlight w:val="none"/>
        </w:rPr>
        <w:t>注：响应文件目录及其内容应当按照顺序编写页码。</w:t>
      </w:r>
    </w:p>
    <w:p w14:paraId="48C80B9B">
      <w:pPr>
        <w:spacing w:line="360" w:lineRule="auto"/>
        <w:rPr>
          <w:rFonts w:hint="eastAsia" w:ascii="仿宋" w:hAnsi="仿宋" w:eastAsia="仿宋" w:cs="仿宋_GB2312"/>
          <w:b/>
          <w:color w:val="000000"/>
          <w:sz w:val="24"/>
          <w:highlight w:val="none"/>
        </w:rPr>
      </w:pPr>
      <w:r>
        <w:rPr>
          <w:rFonts w:hint="eastAsia" w:ascii="仿宋" w:hAnsi="仿宋" w:eastAsia="仿宋" w:cs="仿宋_GB2312"/>
          <w:b/>
          <w:color w:val="000000"/>
          <w:sz w:val="24"/>
          <w:highlight w:val="none"/>
        </w:rPr>
        <w:t>9．计量单位</w:t>
      </w:r>
    </w:p>
    <w:p w14:paraId="1BE52635">
      <w:pPr>
        <w:spacing w:line="360" w:lineRule="auto"/>
        <w:rPr>
          <w:rFonts w:hint="eastAsia" w:ascii="仿宋" w:hAnsi="仿宋" w:eastAsia="仿宋" w:cs="仿宋_GB2312"/>
          <w:spacing w:val="-4"/>
          <w:sz w:val="24"/>
          <w:highlight w:val="none"/>
        </w:rPr>
      </w:pPr>
      <w:r>
        <w:rPr>
          <w:rFonts w:hint="eastAsia" w:ascii="仿宋" w:hAnsi="仿宋" w:eastAsia="仿宋" w:cs="仿宋_GB2312"/>
          <w:sz w:val="24"/>
          <w:highlight w:val="none"/>
        </w:rPr>
        <w:t>9．1</w:t>
      </w:r>
      <w:r>
        <w:rPr>
          <w:rFonts w:hint="eastAsia" w:ascii="仿宋" w:hAnsi="仿宋" w:eastAsia="仿宋" w:cs="仿宋_GB2312"/>
          <w:spacing w:val="-4"/>
          <w:sz w:val="24"/>
          <w:highlight w:val="none"/>
        </w:rPr>
        <w:t>除技术要求中另有规定外，本文件所要求使用的计量单位均应采用国家法定计量单位。</w:t>
      </w:r>
    </w:p>
    <w:p w14:paraId="62BFA397">
      <w:pPr>
        <w:spacing w:line="360" w:lineRule="auto"/>
        <w:rPr>
          <w:rFonts w:hint="eastAsia" w:ascii="仿宋" w:hAnsi="仿宋" w:eastAsia="仿宋" w:cs="仿宋_GB2312"/>
          <w:sz w:val="24"/>
          <w:highlight w:val="none"/>
        </w:rPr>
      </w:pPr>
      <w:r>
        <w:rPr>
          <w:rFonts w:hint="eastAsia" w:ascii="仿宋" w:hAnsi="仿宋" w:eastAsia="仿宋" w:cs="仿宋_GB2312"/>
          <w:sz w:val="24"/>
          <w:highlight w:val="none"/>
        </w:rPr>
        <w:t>9．2没有实质性响应磋商文件要求的投标将被磋商小组拒绝，磋商供应商不得通过修正或撤消不合要求的偏离或保留从而使其投标成为实质性响应的投标。如发现下列情形之一的，其投标将被拒绝：</w:t>
      </w:r>
    </w:p>
    <w:p w14:paraId="1807091E">
      <w:pPr>
        <w:numPr>
          <w:ilvl w:val="0"/>
          <w:numId w:val="2"/>
        </w:numPr>
        <w:tabs>
          <w:tab w:val="clear" w:pos="840"/>
        </w:tabs>
        <w:spacing w:line="360" w:lineRule="auto"/>
        <w:ind w:left="0" w:firstLine="424" w:firstLineChars="177"/>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资格条件不满足的。</w:t>
      </w:r>
    </w:p>
    <w:p w14:paraId="76A550F5">
      <w:pPr>
        <w:numPr>
          <w:ilvl w:val="0"/>
          <w:numId w:val="2"/>
        </w:numPr>
        <w:tabs>
          <w:tab w:val="clear" w:pos="840"/>
        </w:tabs>
        <w:spacing w:line="360" w:lineRule="auto"/>
        <w:ind w:left="0" w:firstLine="424" w:firstLineChars="177"/>
        <w:rPr>
          <w:rFonts w:hint="eastAsia" w:ascii="仿宋" w:hAnsi="仿宋" w:eastAsia="仿宋" w:cs="仿宋_GB2312"/>
          <w:color w:val="000000"/>
          <w:sz w:val="24"/>
          <w:highlight w:val="none"/>
        </w:rPr>
      </w:pPr>
      <w:r>
        <w:rPr>
          <w:rFonts w:hint="eastAsia" w:ascii="仿宋" w:hAnsi="仿宋" w:eastAsia="仿宋" w:cs="仿宋_GB2312"/>
          <w:sz w:val="24"/>
          <w:highlight w:val="none"/>
        </w:rPr>
        <w:t>投标报价超过项目（分包）预算金额或最高限价</w:t>
      </w:r>
      <w:r>
        <w:rPr>
          <w:rFonts w:hint="eastAsia" w:ascii="仿宋" w:hAnsi="仿宋" w:eastAsia="仿宋" w:cs="仿宋_GB2312"/>
          <w:color w:val="000000"/>
          <w:sz w:val="24"/>
          <w:highlight w:val="none"/>
        </w:rPr>
        <w:t>。</w:t>
      </w:r>
    </w:p>
    <w:p w14:paraId="61C3B2AC">
      <w:pPr>
        <w:numPr>
          <w:ilvl w:val="0"/>
          <w:numId w:val="2"/>
        </w:numPr>
        <w:tabs>
          <w:tab w:val="clear" w:pos="840"/>
        </w:tabs>
        <w:spacing w:line="360" w:lineRule="auto"/>
        <w:ind w:left="0" w:firstLine="424" w:firstLineChars="177"/>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供应商未按竞争性磋商文件要求提供《磋商函》、《法定代表人授权委托书》、《报价表》、《磋商分项报价表》。</w:t>
      </w:r>
    </w:p>
    <w:p w14:paraId="01912A0B">
      <w:pPr>
        <w:numPr>
          <w:ilvl w:val="0"/>
          <w:numId w:val="2"/>
        </w:numPr>
        <w:tabs>
          <w:tab w:val="clear" w:pos="840"/>
        </w:tabs>
        <w:spacing w:line="360" w:lineRule="auto"/>
        <w:ind w:left="0" w:firstLine="424" w:firstLineChars="177"/>
        <w:rPr>
          <w:rFonts w:ascii="仿宋" w:hAnsi="仿宋" w:eastAsia="仿宋" w:cs="仿宋_GB2312"/>
          <w:color w:val="000000"/>
          <w:sz w:val="24"/>
          <w:highlight w:val="none"/>
        </w:rPr>
      </w:pPr>
      <w:r>
        <w:rPr>
          <w:rFonts w:hint="eastAsia" w:ascii="仿宋" w:hAnsi="仿宋" w:eastAsia="仿宋" w:cs="仿宋_GB2312"/>
          <w:color w:val="000000"/>
          <w:sz w:val="24"/>
          <w:highlight w:val="none"/>
        </w:rPr>
        <w:t>服务期不符合竞争性磋商文件要求的。</w:t>
      </w:r>
    </w:p>
    <w:p w14:paraId="086FAEBB">
      <w:pPr>
        <w:numPr>
          <w:ilvl w:val="0"/>
          <w:numId w:val="2"/>
        </w:numPr>
        <w:tabs>
          <w:tab w:val="clear" w:pos="840"/>
        </w:tabs>
        <w:spacing w:line="360" w:lineRule="auto"/>
        <w:ind w:left="0" w:firstLine="424" w:firstLineChars="177"/>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出现两个或两个以上不同报价的。</w:t>
      </w:r>
    </w:p>
    <w:p w14:paraId="2A09A162">
      <w:pPr>
        <w:numPr>
          <w:ilvl w:val="0"/>
          <w:numId w:val="2"/>
        </w:numPr>
        <w:tabs>
          <w:tab w:val="clear" w:pos="840"/>
        </w:tabs>
        <w:spacing w:line="360" w:lineRule="auto"/>
        <w:ind w:left="0" w:firstLine="424" w:firstLineChars="177"/>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出现两个或两个以上投标方案的（竞争性磋商文件中要求提供备选方案的除外）。</w:t>
      </w:r>
    </w:p>
    <w:p w14:paraId="02C2A553">
      <w:pPr>
        <w:numPr>
          <w:ilvl w:val="0"/>
          <w:numId w:val="2"/>
        </w:numPr>
        <w:tabs>
          <w:tab w:val="clear" w:pos="840"/>
        </w:tabs>
        <w:spacing w:line="360" w:lineRule="auto"/>
        <w:ind w:left="0" w:firstLine="424" w:firstLineChars="177"/>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投标报价存在缺项、漏项的。</w:t>
      </w:r>
    </w:p>
    <w:p w14:paraId="73BB5C91">
      <w:pPr>
        <w:numPr>
          <w:ilvl w:val="0"/>
          <w:numId w:val="2"/>
        </w:numPr>
        <w:tabs>
          <w:tab w:val="clear" w:pos="840"/>
        </w:tabs>
        <w:spacing w:line="360" w:lineRule="auto"/>
        <w:ind w:left="0" w:firstLine="424" w:firstLineChars="177"/>
        <w:rPr>
          <w:rFonts w:ascii="仿宋" w:hAnsi="仿宋" w:eastAsia="仿宋" w:cs="仿宋_GB2312"/>
          <w:color w:val="000000"/>
          <w:sz w:val="24"/>
          <w:highlight w:val="none"/>
        </w:rPr>
      </w:pPr>
      <w:r>
        <w:rPr>
          <w:rFonts w:hint="eastAsia" w:ascii="仿宋" w:hAnsi="仿宋" w:eastAsia="仿宋" w:cs="仿宋_GB2312"/>
          <w:color w:val="000000"/>
          <w:sz w:val="24"/>
          <w:highlight w:val="none"/>
        </w:rPr>
        <w:t>投标有效期不足的。</w:t>
      </w:r>
    </w:p>
    <w:p w14:paraId="0409C4BB">
      <w:pPr>
        <w:numPr>
          <w:ilvl w:val="0"/>
          <w:numId w:val="2"/>
        </w:numPr>
        <w:tabs>
          <w:tab w:val="clear" w:pos="840"/>
        </w:tabs>
        <w:spacing w:line="360" w:lineRule="auto"/>
        <w:ind w:left="0" w:firstLine="424" w:firstLineChars="177"/>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无法定代表人签字或法定代表人印章。</w:t>
      </w:r>
    </w:p>
    <w:p w14:paraId="699A69C7">
      <w:pPr>
        <w:numPr>
          <w:ilvl w:val="0"/>
          <w:numId w:val="2"/>
        </w:numPr>
        <w:tabs>
          <w:tab w:val="clear" w:pos="840"/>
        </w:tabs>
        <w:spacing w:line="360" w:lineRule="auto"/>
        <w:ind w:left="0" w:firstLine="424" w:firstLineChars="177"/>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签字人无法定代表人有效许可的。</w:t>
      </w:r>
    </w:p>
    <w:p w14:paraId="07A90254">
      <w:pPr>
        <w:numPr>
          <w:ilvl w:val="0"/>
          <w:numId w:val="2"/>
        </w:numPr>
        <w:tabs>
          <w:tab w:val="clear" w:pos="840"/>
        </w:tabs>
        <w:spacing w:line="360" w:lineRule="auto"/>
        <w:ind w:left="0" w:firstLine="424" w:firstLineChars="177"/>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正本未按要求提供加盖公章及签字或印章原件的。</w:t>
      </w:r>
    </w:p>
    <w:p w14:paraId="1136301B">
      <w:pPr>
        <w:numPr>
          <w:ilvl w:val="0"/>
          <w:numId w:val="2"/>
        </w:numPr>
        <w:tabs>
          <w:tab w:val="clear" w:pos="840"/>
        </w:tabs>
        <w:spacing w:line="360" w:lineRule="auto"/>
        <w:ind w:left="0" w:firstLine="424" w:firstLineChars="177"/>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含有采购人不能接受的附加条件的。</w:t>
      </w:r>
    </w:p>
    <w:p w14:paraId="576DBDBE">
      <w:pPr>
        <w:numPr>
          <w:ilvl w:val="0"/>
          <w:numId w:val="2"/>
        </w:numPr>
        <w:tabs>
          <w:tab w:val="clear" w:pos="840"/>
        </w:tabs>
        <w:spacing w:line="360" w:lineRule="auto"/>
        <w:ind w:left="0" w:firstLine="424" w:firstLineChars="177"/>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rPr>
        <w:t>供应商出现</w:t>
      </w:r>
      <w:r>
        <w:rPr>
          <w:rFonts w:hint="eastAsia" w:ascii="仿宋" w:hAnsi="仿宋" w:eastAsia="仿宋" w:cs="仿宋_GB2312"/>
          <w:color w:val="000000"/>
          <w:sz w:val="24"/>
          <w:highlight w:val="none"/>
        </w:rPr>
        <w:t>联合体投标的。</w:t>
      </w:r>
    </w:p>
    <w:p w14:paraId="59484D71">
      <w:pPr>
        <w:numPr>
          <w:ilvl w:val="0"/>
          <w:numId w:val="2"/>
        </w:numPr>
        <w:tabs>
          <w:tab w:val="clear" w:pos="840"/>
        </w:tabs>
        <w:spacing w:line="360" w:lineRule="auto"/>
        <w:ind w:left="0" w:firstLine="424" w:firstLineChars="177"/>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供应商在投标过程中使用不真实材料的。</w:t>
      </w:r>
    </w:p>
    <w:p w14:paraId="5F8B075D">
      <w:pPr>
        <w:numPr>
          <w:ilvl w:val="0"/>
          <w:numId w:val="2"/>
        </w:numPr>
        <w:tabs>
          <w:tab w:val="clear" w:pos="840"/>
        </w:tabs>
        <w:spacing w:line="360" w:lineRule="auto"/>
        <w:ind w:left="0" w:firstLine="424" w:firstLineChars="177"/>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供应商出现影响采购公正的违规、违法行为的。</w:t>
      </w:r>
    </w:p>
    <w:p w14:paraId="64AC9DED">
      <w:pPr>
        <w:numPr>
          <w:ilvl w:val="0"/>
          <w:numId w:val="2"/>
        </w:numPr>
        <w:tabs>
          <w:tab w:val="clear" w:pos="840"/>
        </w:tabs>
        <w:spacing w:line="360" w:lineRule="auto"/>
        <w:ind w:left="0" w:firstLine="424" w:firstLineChars="177"/>
        <w:rPr>
          <w:rFonts w:hint="eastAsia" w:ascii="仿宋" w:hAnsi="仿宋" w:eastAsia="仿宋" w:cs="仿宋_GB2312"/>
          <w:sz w:val="24"/>
          <w:highlight w:val="none"/>
        </w:rPr>
      </w:pPr>
      <w:r>
        <w:rPr>
          <w:rFonts w:hint="eastAsia" w:ascii="仿宋" w:hAnsi="仿宋" w:eastAsia="仿宋" w:cs="仿宋_GB2312"/>
          <w:color w:val="000000"/>
          <w:sz w:val="24"/>
          <w:highlight w:val="none"/>
        </w:rPr>
        <w:t>符合竞争性磋商文件中规定被视为无效投标其它条款的。</w:t>
      </w:r>
    </w:p>
    <w:p w14:paraId="1A116FF7">
      <w:pPr>
        <w:numPr>
          <w:ilvl w:val="0"/>
          <w:numId w:val="2"/>
        </w:numPr>
        <w:tabs>
          <w:tab w:val="clear" w:pos="840"/>
        </w:tabs>
        <w:spacing w:line="360" w:lineRule="auto"/>
        <w:ind w:left="0" w:firstLine="424" w:firstLineChars="177"/>
        <w:rPr>
          <w:rFonts w:hint="eastAsia" w:ascii="仿宋" w:hAnsi="仿宋" w:eastAsia="仿宋" w:cs="仿宋_GB2312"/>
          <w:sz w:val="24"/>
          <w:highlight w:val="none"/>
        </w:rPr>
      </w:pPr>
      <w:r>
        <w:rPr>
          <w:rFonts w:hint="eastAsia" w:ascii="仿宋" w:hAnsi="仿宋" w:eastAsia="仿宋" w:cs="仿宋_GB2312"/>
          <w:sz w:val="24"/>
          <w:highlight w:val="none"/>
        </w:rPr>
        <w:t>供应商有下列任意情形：</w:t>
      </w:r>
    </w:p>
    <w:p w14:paraId="16DBF4B0">
      <w:pPr>
        <w:spacing w:line="360" w:lineRule="auto"/>
        <w:ind w:left="424" w:leftChars="202" w:firstLine="424" w:firstLineChars="177"/>
        <w:rPr>
          <w:rFonts w:hint="eastAsia" w:ascii="仿宋" w:hAnsi="仿宋" w:eastAsia="仿宋" w:cs="仿宋_GB2312"/>
          <w:sz w:val="24"/>
          <w:highlight w:val="none"/>
        </w:rPr>
      </w:pPr>
      <w:r>
        <w:rPr>
          <w:rFonts w:hint="eastAsia" w:ascii="仿宋" w:hAnsi="仿宋" w:eastAsia="仿宋" w:cs="仿宋_GB2312"/>
          <w:sz w:val="24"/>
          <w:highlight w:val="none"/>
        </w:rPr>
        <w:t>1）不同供应商的竞争性磋商响应文件由同一单位或者个人编制；</w:t>
      </w:r>
    </w:p>
    <w:p w14:paraId="37B4417A">
      <w:pPr>
        <w:spacing w:line="360" w:lineRule="auto"/>
        <w:ind w:left="424" w:leftChars="202" w:firstLine="424" w:firstLineChars="177"/>
        <w:rPr>
          <w:rFonts w:hint="eastAsia" w:ascii="仿宋" w:hAnsi="仿宋" w:eastAsia="仿宋" w:cs="仿宋_GB2312"/>
          <w:sz w:val="24"/>
          <w:highlight w:val="none"/>
        </w:rPr>
      </w:pPr>
      <w:r>
        <w:rPr>
          <w:rFonts w:hint="eastAsia" w:ascii="仿宋" w:hAnsi="仿宋" w:eastAsia="仿宋" w:cs="仿宋_GB2312"/>
          <w:sz w:val="24"/>
          <w:highlight w:val="none"/>
        </w:rPr>
        <w:t>2）不同供应商委托同一单位或者个人办理投标事宜；</w:t>
      </w:r>
    </w:p>
    <w:p w14:paraId="47CF0B77">
      <w:pPr>
        <w:spacing w:line="360" w:lineRule="auto"/>
        <w:ind w:left="424" w:leftChars="202" w:firstLine="424" w:firstLineChars="177"/>
        <w:rPr>
          <w:rFonts w:hint="eastAsia" w:ascii="仿宋" w:hAnsi="仿宋" w:eastAsia="仿宋" w:cs="仿宋_GB2312"/>
          <w:sz w:val="24"/>
          <w:highlight w:val="none"/>
        </w:rPr>
      </w:pPr>
      <w:r>
        <w:rPr>
          <w:rFonts w:hint="eastAsia" w:ascii="仿宋" w:hAnsi="仿宋" w:eastAsia="仿宋" w:cs="仿宋_GB2312"/>
          <w:sz w:val="24"/>
          <w:highlight w:val="none"/>
        </w:rPr>
        <w:t>3）不同供应商的竞争性磋商响应文件载明的项目管理成员或者联系人员为同一人；</w:t>
      </w:r>
    </w:p>
    <w:p w14:paraId="5CA28C59">
      <w:pPr>
        <w:spacing w:line="360" w:lineRule="auto"/>
        <w:ind w:left="424" w:leftChars="202" w:firstLine="424" w:firstLineChars="177"/>
        <w:rPr>
          <w:rFonts w:hint="eastAsia" w:ascii="仿宋" w:hAnsi="仿宋" w:eastAsia="仿宋" w:cs="仿宋_GB2312"/>
          <w:sz w:val="24"/>
          <w:highlight w:val="none"/>
        </w:rPr>
      </w:pPr>
      <w:r>
        <w:rPr>
          <w:rFonts w:hint="eastAsia" w:ascii="仿宋" w:hAnsi="仿宋" w:eastAsia="仿宋" w:cs="仿宋_GB2312"/>
          <w:sz w:val="24"/>
          <w:highlight w:val="none"/>
        </w:rPr>
        <w:t>4）不同供应商的竞争性磋商响应文件异常一致或者投标报价呈规律性差异；</w:t>
      </w:r>
    </w:p>
    <w:p w14:paraId="3252E93C">
      <w:pPr>
        <w:spacing w:line="360" w:lineRule="auto"/>
        <w:ind w:left="424" w:leftChars="202" w:firstLine="424" w:firstLineChars="177"/>
        <w:rPr>
          <w:rFonts w:hint="eastAsia" w:ascii="仿宋" w:hAnsi="仿宋" w:eastAsia="仿宋" w:cs="仿宋_GB2312"/>
          <w:sz w:val="24"/>
          <w:highlight w:val="none"/>
        </w:rPr>
      </w:pPr>
      <w:r>
        <w:rPr>
          <w:rFonts w:hint="eastAsia" w:ascii="仿宋" w:hAnsi="仿宋" w:eastAsia="仿宋" w:cs="仿宋_GB2312"/>
          <w:sz w:val="24"/>
          <w:highlight w:val="none"/>
        </w:rPr>
        <w:t>5）不同供应商的竞争性磋商响应文件相互混装；</w:t>
      </w:r>
    </w:p>
    <w:p w14:paraId="4ADF250B">
      <w:pPr>
        <w:numPr>
          <w:ilvl w:val="0"/>
          <w:numId w:val="2"/>
        </w:numPr>
        <w:tabs>
          <w:tab w:val="clear" w:pos="840"/>
        </w:tabs>
        <w:spacing w:line="360" w:lineRule="auto"/>
        <w:ind w:left="141" w:leftChars="67" w:firstLine="424" w:firstLineChars="177"/>
        <w:rPr>
          <w:rFonts w:hint="eastAsia" w:ascii="仿宋" w:hAnsi="仿宋" w:eastAsia="仿宋" w:cs="仿宋_GB2312"/>
          <w:sz w:val="24"/>
          <w:highlight w:val="none"/>
        </w:rPr>
      </w:pPr>
      <w:r>
        <w:rPr>
          <w:rFonts w:hint="eastAsia" w:ascii="仿宋" w:hAnsi="仿宋" w:eastAsia="仿宋" w:cs="仿宋_GB2312"/>
          <w:sz w:val="24"/>
          <w:highlight w:val="none"/>
        </w:rPr>
        <w:t>供应商出现恶意低价的（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澄清有关问题：</w:t>
      </w:r>
    </w:p>
    <w:p w14:paraId="5C3B4BD1">
      <w:pPr>
        <w:pStyle w:val="6"/>
        <w:numPr>
          <w:ilvl w:val="0"/>
          <w:numId w:val="3"/>
        </w:numPr>
        <w:spacing w:line="360" w:lineRule="auto"/>
        <w:ind w:left="424" w:leftChars="202" w:firstLine="427"/>
        <w:rPr>
          <w:rFonts w:hint="eastAsia" w:ascii="仿宋" w:hAnsi="仿宋" w:eastAsia="仿宋" w:cs="仿宋_GB2312"/>
          <w:bCs/>
          <w:color w:val="000000"/>
          <w:sz w:val="24"/>
          <w:szCs w:val="24"/>
          <w:highlight w:val="none"/>
        </w:rPr>
      </w:pPr>
      <w:r>
        <w:rPr>
          <w:rFonts w:hint="eastAsia" w:ascii="仿宋" w:hAnsi="仿宋" w:eastAsia="仿宋" w:cs="仿宋_GB2312"/>
          <w:bCs/>
          <w:color w:val="000000"/>
          <w:sz w:val="24"/>
          <w:szCs w:val="24"/>
          <w:highlight w:val="none"/>
        </w:rPr>
        <w:t>竞争性磋商小组成员对磋商响应文件中含义不明确、同类问题表述不一致或者有明显文字和计算错误的内容，以书面形式（应当由竞争性磋商小组成员专家签字）要求供应商做出必要的澄清、说明或者纠正。供应商的澄清、说明或者补正应当采用书面形式，由其授权的代表签字，并不得超出磋商响应文件的范围或者改变磋商响应文件的实质性内容。</w:t>
      </w:r>
    </w:p>
    <w:p w14:paraId="6E81FECF">
      <w:pPr>
        <w:pStyle w:val="6"/>
        <w:numPr>
          <w:ilvl w:val="0"/>
          <w:numId w:val="3"/>
        </w:numPr>
        <w:spacing w:line="360" w:lineRule="auto"/>
        <w:ind w:left="424" w:leftChars="202" w:firstLine="427"/>
        <w:rPr>
          <w:rFonts w:hint="eastAsia" w:ascii="仿宋" w:hAnsi="仿宋" w:eastAsia="仿宋" w:cs="仿宋_GB2312"/>
          <w:bCs/>
          <w:color w:val="000000"/>
          <w:sz w:val="24"/>
          <w:szCs w:val="24"/>
          <w:highlight w:val="none"/>
        </w:rPr>
      </w:pPr>
      <w:r>
        <w:rPr>
          <w:rFonts w:hint="eastAsia" w:ascii="仿宋" w:hAnsi="仿宋" w:eastAsia="仿宋" w:cs="仿宋_GB2312"/>
          <w:bCs/>
          <w:color w:val="000000"/>
          <w:sz w:val="24"/>
          <w:szCs w:val="24"/>
          <w:highlight w:val="none"/>
        </w:rPr>
        <w:t>竞争性磋商小组成员认为供应商的报价明显低于其他通过符合性审查供应商的报价，有可能影响产品质量或者不能诚信履约的，应当要求其在评标现场合理的时间内提供书面说明，必要时提交相关证明材料；供应商不能证明其报价合理性的，竞争性磋商小组成员应当将其作为无效投标处理。</w:t>
      </w:r>
    </w:p>
    <w:p w14:paraId="3883653C">
      <w:pPr>
        <w:pStyle w:val="6"/>
        <w:numPr>
          <w:ilvl w:val="0"/>
          <w:numId w:val="3"/>
        </w:numPr>
        <w:spacing w:line="360" w:lineRule="auto"/>
        <w:ind w:left="424" w:leftChars="202" w:firstLine="427"/>
        <w:rPr>
          <w:rFonts w:hint="eastAsia" w:ascii="仿宋" w:hAnsi="仿宋" w:eastAsia="仿宋" w:cs="仿宋_GB2312"/>
          <w:bCs/>
          <w:color w:val="000000"/>
          <w:sz w:val="24"/>
          <w:szCs w:val="24"/>
          <w:highlight w:val="none"/>
        </w:rPr>
      </w:pPr>
      <w:r>
        <w:rPr>
          <w:rFonts w:hint="eastAsia" w:ascii="仿宋" w:hAnsi="仿宋" w:eastAsia="仿宋" w:cs="仿宋_GB2312"/>
          <w:bCs/>
          <w:color w:val="000000"/>
          <w:sz w:val="24"/>
          <w:highlight w:val="none"/>
        </w:rPr>
        <w:t>供应商证明其报价合理性应提供不限于以下证明材料：</w:t>
      </w:r>
    </w:p>
    <w:p w14:paraId="47A56458">
      <w:pPr>
        <w:pStyle w:val="6"/>
        <w:numPr>
          <w:ilvl w:val="0"/>
          <w:numId w:val="4"/>
        </w:numPr>
        <w:spacing w:line="360" w:lineRule="auto"/>
        <w:ind w:left="0" w:firstLine="218" w:firstLineChars="91"/>
        <w:rPr>
          <w:rFonts w:hint="eastAsia" w:ascii="仿宋" w:hAnsi="仿宋" w:eastAsia="仿宋" w:cs="仿宋_GB2312"/>
          <w:bCs/>
          <w:color w:val="000000"/>
          <w:sz w:val="24"/>
          <w:highlight w:val="none"/>
        </w:rPr>
      </w:pPr>
      <w:r>
        <w:rPr>
          <w:rFonts w:hint="eastAsia" w:ascii="仿宋" w:hAnsi="仿宋" w:eastAsia="仿宋" w:cs="仿宋_GB2312"/>
          <w:bCs/>
          <w:color w:val="000000"/>
          <w:sz w:val="24"/>
          <w:highlight w:val="none"/>
        </w:rPr>
        <w:t>提供该供应商在近三年中已完成一个类似项目（采购内容和合同金额相似）的投标报价、分项报价，考虑价格变化因素后，与本次投标报价情况近似，同时应提供项目合同及验收证明材料，表明该供应商已按投标报价及合同约定圆满完成，并未发生供应商原因而增加的费用。</w:t>
      </w:r>
    </w:p>
    <w:p w14:paraId="39D69AFD">
      <w:pPr>
        <w:pStyle w:val="6"/>
        <w:numPr>
          <w:ilvl w:val="0"/>
          <w:numId w:val="4"/>
        </w:numPr>
        <w:spacing w:line="360" w:lineRule="auto"/>
        <w:ind w:left="0" w:firstLine="218" w:firstLineChars="91"/>
        <w:rPr>
          <w:rFonts w:hint="eastAsia" w:ascii="仿宋" w:hAnsi="仿宋" w:eastAsia="仿宋" w:cs="仿宋_GB2312"/>
          <w:bCs/>
          <w:color w:val="000000"/>
          <w:sz w:val="24"/>
          <w:highlight w:val="none"/>
        </w:rPr>
      </w:pPr>
      <w:r>
        <w:rPr>
          <w:rFonts w:hint="eastAsia" w:ascii="仿宋" w:hAnsi="仿宋" w:eastAsia="仿宋" w:cs="仿宋_GB2312"/>
          <w:bCs/>
          <w:color w:val="000000"/>
          <w:sz w:val="24"/>
          <w:highlight w:val="none"/>
        </w:rPr>
        <w:t>能提供该供应商由于使用经省级及以上行业管理部门确认的新技术、新工艺或先进管理办法，从而降低项目成本的相关材料。</w:t>
      </w:r>
    </w:p>
    <w:p w14:paraId="3E4AE278">
      <w:pPr>
        <w:pStyle w:val="6"/>
        <w:numPr>
          <w:ilvl w:val="0"/>
          <w:numId w:val="4"/>
        </w:numPr>
        <w:spacing w:line="360" w:lineRule="auto"/>
        <w:ind w:left="0" w:firstLine="218" w:firstLineChars="91"/>
        <w:rPr>
          <w:rFonts w:hint="eastAsia" w:ascii="仿宋" w:hAnsi="仿宋" w:eastAsia="仿宋" w:cs="仿宋_GB2312"/>
          <w:bCs/>
          <w:color w:val="000000"/>
          <w:sz w:val="24"/>
          <w:highlight w:val="none"/>
        </w:rPr>
      </w:pPr>
      <w:r>
        <w:rPr>
          <w:rFonts w:hint="eastAsia" w:ascii="仿宋" w:hAnsi="仿宋" w:eastAsia="仿宋" w:cs="仿宋_GB2312"/>
          <w:bCs/>
          <w:color w:val="000000"/>
          <w:sz w:val="24"/>
          <w:highlight w:val="none"/>
        </w:rPr>
        <w:t>能提供服务项目中相关货物采购合同、发票等可信的证据，以证明其采购到的材料、设备单价低于规定的。</w:t>
      </w:r>
    </w:p>
    <w:p w14:paraId="10D0E16C">
      <w:pPr>
        <w:pStyle w:val="6"/>
        <w:numPr>
          <w:ilvl w:val="0"/>
          <w:numId w:val="4"/>
        </w:numPr>
        <w:spacing w:line="360" w:lineRule="auto"/>
        <w:ind w:left="0" w:firstLine="218" w:firstLineChars="91"/>
        <w:rPr>
          <w:rFonts w:hint="eastAsia" w:ascii="仿宋" w:hAnsi="仿宋" w:eastAsia="仿宋" w:cs="仿宋_GB2312"/>
          <w:bCs/>
          <w:color w:val="000000"/>
          <w:sz w:val="24"/>
          <w:highlight w:val="none"/>
        </w:rPr>
      </w:pPr>
      <w:r>
        <w:rPr>
          <w:rFonts w:hint="eastAsia" w:ascii="仿宋" w:hAnsi="仿宋" w:eastAsia="仿宋" w:cs="仿宋_GB2312"/>
          <w:bCs/>
          <w:color w:val="000000"/>
          <w:sz w:val="24"/>
          <w:highlight w:val="none"/>
        </w:rPr>
        <w:t>能提供其他有关降低该供应商项目成本的分析报告和证据材料。</w:t>
      </w:r>
    </w:p>
    <w:p w14:paraId="0150FF77">
      <w:pPr>
        <w:spacing w:line="360" w:lineRule="auto"/>
        <w:rPr>
          <w:rFonts w:hint="eastAsia" w:ascii="仿宋" w:hAnsi="仿宋" w:eastAsia="仿宋" w:cs="仿宋_GB2312"/>
          <w:b/>
          <w:sz w:val="24"/>
          <w:highlight w:val="none"/>
        </w:rPr>
      </w:pPr>
      <w:r>
        <w:rPr>
          <w:rFonts w:hint="eastAsia" w:ascii="仿宋" w:hAnsi="仿宋" w:eastAsia="仿宋" w:cs="仿宋_GB2312"/>
          <w:b/>
          <w:sz w:val="24"/>
          <w:highlight w:val="none"/>
        </w:rPr>
        <w:t>10.磋商文件的澄清</w:t>
      </w:r>
    </w:p>
    <w:p w14:paraId="7CC61C0D">
      <w:pPr>
        <w:tabs>
          <w:tab w:val="left" w:pos="704"/>
        </w:tabs>
        <w:spacing w:line="360" w:lineRule="auto"/>
        <w:rPr>
          <w:rFonts w:hint="eastAsia" w:ascii="仿宋" w:hAnsi="仿宋" w:eastAsia="仿宋" w:cs="仿宋_GB2312"/>
          <w:sz w:val="24"/>
          <w:highlight w:val="none"/>
        </w:rPr>
      </w:pPr>
      <w:r>
        <w:rPr>
          <w:rFonts w:ascii="仿宋" w:hAnsi="仿宋" w:eastAsia="仿宋" w:cs="仿宋_GB2312"/>
          <w:sz w:val="24"/>
          <w:highlight w:val="none"/>
        </w:rPr>
        <w:t>10.1</w:t>
      </w:r>
      <w:r>
        <w:rPr>
          <w:rFonts w:hint="eastAsia" w:ascii="仿宋" w:hAnsi="仿宋" w:eastAsia="仿宋" w:cs="仿宋_GB2312"/>
          <w:sz w:val="24"/>
          <w:highlight w:val="none"/>
        </w:rPr>
        <w:t>提交首次响应文件截止之日前，采购人、采购代理机构或者磋商小组可以对已发出的磋商文件进行必要的澄清，澄清的内容作为磋商文件的组成部分。澄清的内容可能影响响应文件编制的，采购人、采购代理机构或者磋商小组应当在提交首次响应文件截止之日5日前，以书面形式通知所有接收磋商文件的供应商，不足5日的，将顺延提交首次响应文件截止之日。</w:t>
      </w:r>
    </w:p>
    <w:p w14:paraId="3A8BA163">
      <w:pPr>
        <w:tabs>
          <w:tab w:val="left" w:pos="704"/>
        </w:tabs>
        <w:spacing w:line="360" w:lineRule="auto"/>
        <w:rPr>
          <w:rFonts w:hint="eastAsia" w:ascii="仿宋" w:hAnsi="仿宋" w:eastAsia="仿宋" w:cs="仿宋_GB2312"/>
          <w:sz w:val="24"/>
          <w:highlight w:val="none"/>
        </w:rPr>
      </w:pPr>
      <w:r>
        <w:rPr>
          <w:rFonts w:hint="eastAsia" w:ascii="仿宋" w:hAnsi="仿宋" w:eastAsia="仿宋" w:cs="仿宋_GB2312"/>
          <w:sz w:val="24"/>
          <w:highlight w:val="none"/>
        </w:rPr>
        <w:t>1</w:t>
      </w:r>
      <w:r>
        <w:rPr>
          <w:rFonts w:ascii="仿宋" w:hAnsi="仿宋" w:eastAsia="仿宋" w:cs="仿宋_GB2312"/>
          <w:sz w:val="24"/>
          <w:highlight w:val="none"/>
        </w:rPr>
        <w:t>0.2</w:t>
      </w:r>
      <w:r>
        <w:rPr>
          <w:rFonts w:hint="eastAsia" w:ascii="仿宋" w:hAnsi="仿宋" w:eastAsia="仿宋" w:cs="仿宋_GB2312"/>
          <w:sz w:val="24"/>
          <w:highlight w:val="none"/>
        </w:rPr>
        <w:t>供应商在规定的时间内未对磋商文件澄清或提出疑问的，湖北中联太工程造价咨询有限公司将视其为同意。</w:t>
      </w:r>
    </w:p>
    <w:p w14:paraId="7F1442C3">
      <w:pPr>
        <w:spacing w:line="360" w:lineRule="auto"/>
        <w:rPr>
          <w:rFonts w:hint="eastAsia" w:ascii="仿宋" w:hAnsi="仿宋" w:eastAsia="仿宋" w:cs="仿宋_GB2312"/>
          <w:b/>
          <w:sz w:val="24"/>
          <w:highlight w:val="none"/>
        </w:rPr>
      </w:pPr>
      <w:r>
        <w:rPr>
          <w:rFonts w:hint="eastAsia" w:ascii="仿宋" w:hAnsi="仿宋" w:eastAsia="仿宋" w:cs="仿宋_GB2312"/>
          <w:b/>
          <w:sz w:val="24"/>
          <w:highlight w:val="none"/>
        </w:rPr>
        <w:t>11.磋商报价要求</w:t>
      </w:r>
    </w:p>
    <w:p w14:paraId="6D5795B7">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11.1磋商报价包括供应商在首次提交的响应文件中的报价、磋商过程中的最后报价。磋商供应商的报价均应以人民币报价。</w:t>
      </w:r>
    </w:p>
    <w:p w14:paraId="61323ABB">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11.2供应商应当按照磋商文件规定的采购需求以及合同条款进行报价，并按照规定的格式报出。供应商报价中不得包含磋商文件要求之外的内容，否则评审时不予核减，同时，报价中磋商文件规定内容不得漏项，否则其响应文件将被视为无效文件。</w:t>
      </w:r>
    </w:p>
    <w:p w14:paraId="30C2E71F">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11.3供应商应当按照磋商文件规定、市场价格水平及其走势、供应商管理水平、方案以及由这些因素决定的项目成本水平等提出自己的报价，包含满足采购需求的所有费用、由磋商文件规定的或者其他原因应当由磋商供应商支付的税款和交纳的费用。但是不得以低于成本的价格进行报价。</w:t>
      </w:r>
    </w:p>
    <w:p w14:paraId="65BCD942">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11.4供应商应当在响应文件中注明免费项目视为包含在报价之中。</w:t>
      </w:r>
    </w:p>
    <w:p w14:paraId="525DCC62">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11.5每一种采购内容只允许有一个报价，否则其响应文件将被视为无效文件。</w:t>
      </w:r>
    </w:p>
    <w:p w14:paraId="444AF453">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11.6成交供应商的报价在合同履行过程中是固定不变的，不得以任何理由予以变更。</w:t>
      </w:r>
    </w:p>
    <w:p w14:paraId="24477036">
      <w:pPr>
        <w:spacing w:line="360" w:lineRule="auto"/>
        <w:rPr>
          <w:rFonts w:hint="eastAsia" w:ascii="仿宋" w:hAnsi="仿宋" w:eastAsia="仿宋" w:cs="仿宋_GB2312"/>
          <w:b/>
          <w:color w:val="000000"/>
          <w:sz w:val="24"/>
          <w:highlight w:val="none"/>
        </w:rPr>
      </w:pPr>
      <w:r>
        <w:rPr>
          <w:rFonts w:hint="eastAsia" w:ascii="仿宋" w:hAnsi="仿宋" w:eastAsia="仿宋" w:cs="仿宋_GB2312"/>
          <w:b/>
          <w:color w:val="000000"/>
          <w:sz w:val="24"/>
          <w:highlight w:val="none"/>
        </w:rPr>
        <w:t>12.磋商响应文件的印制、签署、装订</w:t>
      </w:r>
    </w:p>
    <w:p w14:paraId="7C2C8B79">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12.1响应文件应用不褪色的材料书写或打印，并由供应商的法定代表人或其委托代理人签字和（或）盖单位章。委托代理人签字的，响应文件应附法定代表人签署的授权委托书。响应文件应尽量避免涂改、行间插字或删除。如果出现上述情况，改动之处应加盖单位章或由供应商的法定代表人或其授权的代理人签字确认。</w:t>
      </w:r>
    </w:p>
    <w:p w14:paraId="3C050323">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12.2 竞争性磋商文件第六章“响应文件格式”要求供应商签字和（或）盖单位章的地方，供应商应当签字和（或）盖单位章。签字和（或）盖单位章的具体要求见供应商须知前附表，不符合本条规定的响应文件将被判定为无效。</w:t>
      </w:r>
    </w:p>
    <w:p w14:paraId="15DCA595">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12.3 供应商提交的响应文件应当包括正本、副本、完整的电子文档及单独提供的法定代表人授权委托书或者法定代表人身份证明、报价一览表等相关内容。本次供应商提交响应文件正、副本和电子文档的数量见《供应商须知前附表》。</w:t>
      </w:r>
    </w:p>
    <w:p w14:paraId="2B1EB5D0">
      <w:pPr>
        <w:spacing w:line="360" w:lineRule="auto"/>
        <w:rPr>
          <w:rFonts w:hint="eastAsia" w:ascii="仿宋" w:hAnsi="仿宋" w:eastAsia="仿宋" w:cs="仿宋_GB2312"/>
          <w:color w:val="FF0000"/>
          <w:sz w:val="24"/>
          <w:highlight w:val="none"/>
        </w:rPr>
      </w:pPr>
      <w:r>
        <w:rPr>
          <w:rFonts w:hint="eastAsia" w:ascii="仿宋" w:hAnsi="仿宋" w:eastAsia="仿宋" w:cs="仿宋_GB2312"/>
          <w:color w:val="000000"/>
          <w:sz w:val="24"/>
          <w:highlight w:val="none"/>
        </w:rPr>
        <w:t>12.4 每套响应文件应当清楚地标明“正本”、“副本”，响应文件的副本可以采用正本的复印件（需盖骑缝章），若副本和正本不符，以正本为准；如单独提供的法定代表人授权委托书或者法定代表人身份证明、报价一览表与响应文件正本不符，以正本为准。电子文档与纸质文件不符，以纸质文件为准。</w:t>
      </w:r>
    </w:p>
    <w:p w14:paraId="54D7A454">
      <w:pPr>
        <w:spacing w:line="360" w:lineRule="auto"/>
        <w:rPr>
          <w:rFonts w:hint="eastAsia" w:ascii="仿宋" w:hAnsi="仿宋" w:eastAsia="仿宋" w:cs="仿宋_GB2312"/>
          <w:b/>
          <w:color w:val="000000"/>
          <w:sz w:val="24"/>
          <w:highlight w:val="none"/>
        </w:rPr>
      </w:pPr>
      <w:r>
        <w:rPr>
          <w:rFonts w:hint="eastAsia" w:ascii="仿宋" w:hAnsi="仿宋" w:eastAsia="仿宋" w:cs="仿宋_GB2312"/>
          <w:b/>
          <w:color w:val="000000"/>
          <w:sz w:val="24"/>
          <w:highlight w:val="none"/>
        </w:rPr>
        <w:t>13.响应文件的密封</w:t>
      </w:r>
    </w:p>
    <w:p w14:paraId="0C66828C">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13.1响应文件的正本、所有副本和电子文档必须装订后密封递交，并在封口处盖章。密封包装上应注明项目编号、项目名称、项目包编号（如有）、供应商名称及“（开标时间）前不得启封”的字样。</w:t>
      </w:r>
    </w:p>
    <w:p w14:paraId="564F55D1">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13.2供应商将以下文件原件各一份，加盖公章，单独密封提交：</w:t>
      </w:r>
    </w:p>
    <w:p w14:paraId="2D75ED32">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*报价一览表</w:t>
      </w:r>
    </w:p>
    <w:p w14:paraId="29C3A107">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*法定代表人授权书（或法定代表人身份证明书）</w:t>
      </w:r>
    </w:p>
    <w:p w14:paraId="1E2B0B8E">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13.3未按照要求密封和盖章的响应文件，采购代理机构将拒收。未按要求标记导致误投或者提前启封的，责任自负。</w:t>
      </w:r>
    </w:p>
    <w:p w14:paraId="3D6E4816">
      <w:pPr>
        <w:spacing w:line="360" w:lineRule="auto"/>
        <w:rPr>
          <w:rFonts w:hint="eastAsia" w:ascii="仿宋" w:hAnsi="仿宋" w:eastAsia="仿宋" w:cs="仿宋_GB2312"/>
          <w:b/>
          <w:color w:val="000000"/>
          <w:sz w:val="24"/>
          <w:highlight w:val="none"/>
        </w:rPr>
      </w:pPr>
      <w:r>
        <w:rPr>
          <w:rFonts w:hint="eastAsia" w:ascii="仿宋" w:hAnsi="仿宋" w:eastAsia="仿宋" w:cs="仿宋_GB2312"/>
          <w:b/>
          <w:color w:val="000000"/>
          <w:sz w:val="24"/>
          <w:highlight w:val="none"/>
        </w:rPr>
        <w:t>14.响应文件的递交</w:t>
      </w:r>
    </w:p>
    <w:p w14:paraId="7F187950">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14.1供应商应在竞争性磋商文件规定的磋商响应文件送达截止时间前，将响应文件按竞争性磋商文件的规定密封后，送达指定地点。</w:t>
      </w:r>
    </w:p>
    <w:p w14:paraId="2CAE1A54">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14.2供应商提交响应文件的截止时间：见供应商须知前附表；</w:t>
      </w:r>
    </w:p>
    <w:p w14:paraId="5B6ECC61">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14.3供应商提交响应文件的地点：见供应商须知前附表；</w:t>
      </w:r>
    </w:p>
    <w:p w14:paraId="5A6A2F56">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14.4除供应商须知前附表另有约定外，供应商所提交的响应文件不予退还；</w:t>
      </w:r>
    </w:p>
    <w:p w14:paraId="06D6E7B1">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14.5逾期送达或者未送达指定地点的响应文件，采购人，采购代理机构拒绝接收；</w:t>
      </w:r>
    </w:p>
    <w:p w14:paraId="0AA5957E">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14.6采购人或者采购代理机构收到响应文件后，将如实记载响应文件的送达时间和密封情况，签收保存。</w:t>
      </w:r>
    </w:p>
    <w:p w14:paraId="189FF69C">
      <w:pPr>
        <w:spacing w:line="360" w:lineRule="auto"/>
        <w:rPr>
          <w:rFonts w:hint="eastAsia" w:ascii="仿宋" w:hAnsi="仿宋" w:eastAsia="仿宋" w:cs="仿宋_GB2312"/>
          <w:b/>
          <w:color w:val="000000"/>
          <w:sz w:val="24"/>
          <w:highlight w:val="none"/>
        </w:rPr>
      </w:pPr>
      <w:r>
        <w:rPr>
          <w:rFonts w:hint="eastAsia" w:ascii="仿宋" w:hAnsi="仿宋" w:eastAsia="仿宋" w:cs="仿宋_GB2312"/>
          <w:b/>
          <w:color w:val="000000"/>
          <w:sz w:val="24"/>
          <w:highlight w:val="none"/>
        </w:rPr>
        <w:t>15.响应文件的修改与撤回</w:t>
      </w:r>
    </w:p>
    <w:p w14:paraId="6350A9E1">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15.1供应商在提交响应文件送达截止时间前，可以对所提交的响应文件进行补充、修改或者撤回，并书面通知采购人、采购代理机构。补充、修改的内容作为响应文件的组成不封。补充、修改的内容于响应文件不一致的，以补充、修改的内容为准。</w:t>
      </w:r>
    </w:p>
    <w:p w14:paraId="603B516B">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15.2供应商修改或撤回已递交响应文件的书面通知应按照本章第12项的要求签字或者盖单位章，修改的内容为响应文件的组成部分。</w:t>
      </w:r>
    </w:p>
    <w:p w14:paraId="6BA136C7">
      <w:pPr>
        <w:pStyle w:val="3"/>
        <w:spacing w:before="0" w:after="0" w:line="360" w:lineRule="auto"/>
        <w:jc w:val="both"/>
        <w:rPr>
          <w:rFonts w:hint="eastAsia" w:ascii="仿宋" w:hAnsi="仿宋" w:eastAsia="仿宋" w:cs="仿宋_GB2312"/>
          <w:color w:val="000000"/>
          <w:sz w:val="32"/>
          <w:szCs w:val="32"/>
          <w:highlight w:val="none"/>
        </w:rPr>
      </w:pPr>
      <w:bookmarkStart w:id="20" w:name="_Toc18535"/>
      <w:r>
        <w:rPr>
          <w:rFonts w:hint="eastAsia" w:ascii="仿宋" w:hAnsi="仿宋" w:eastAsia="仿宋" w:cs="仿宋_GB2312"/>
          <w:color w:val="000000"/>
          <w:sz w:val="32"/>
          <w:szCs w:val="32"/>
          <w:highlight w:val="none"/>
        </w:rPr>
        <w:t>三、磋商程序</w:t>
      </w:r>
      <w:bookmarkEnd w:id="20"/>
    </w:p>
    <w:p w14:paraId="528605D6">
      <w:pPr>
        <w:spacing w:line="360" w:lineRule="auto"/>
        <w:rPr>
          <w:rFonts w:hint="eastAsia" w:ascii="仿宋" w:hAnsi="仿宋" w:eastAsia="仿宋" w:cs="仿宋_GB2312"/>
          <w:b/>
          <w:color w:val="000000"/>
          <w:sz w:val="24"/>
          <w:highlight w:val="none"/>
        </w:rPr>
      </w:pPr>
      <w:r>
        <w:rPr>
          <w:rFonts w:hint="eastAsia" w:ascii="仿宋" w:hAnsi="仿宋" w:eastAsia="仿宋" w:cs="仿宋_GB2312"/>
          <w:b/>
          <w:color w:val="000000"/>
          <w:sz w:val="24"/>
          <w:highlight w:val="none"/>
        </w:rPr>
        <w:t>16.磋商时间、地点和响应文件提交的截止时间、开启时间及地点</w:t>
      </w:r>
    </w:p>
    <w:p w14:paraId="7C60CD79">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16.1竞争性磋商在竞争性磋商文件规定的响应文件送达截止时间和规定的地点举行，并在供应商须知前附表规定的开启时间开启响应文件。</w:t>
      </w:r>
    </w:p>
    <w:p w14:paraId="1D47DB7B">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16.2为方便核验供应商代表身份，参加磋商的供应商代表可单独提交法定代表人身份证明文件（法定代表人出席）或法定代表人授权委托书（非法定代表人出席），同时出示供应商代表二代身份证原件接受核验。</w:t>
      </w:r>
    </w:p>
    <w:p w14:paraId="1FCB450B">
      <w:pPr>
        <w:spacing w:line="360" w:lineRule="auto"/>
        <w:rPr>
          <w:rFonts w:hint="eastAsia" w:ascii="仿宋" w:hAnsi="仿宋" w:eastAsia="仿宋" w:cs="仿宋_GB2312"/>
          <w:b/>
          <w:color w:val="000000"/>
          <w:sz w:val="24"/>
          <w:highlight w:val="none"/>
        </w:rPr>
      </w:pPr>
      <w:r>
        <w:rPr>
          <w:rFonts w:hint="eastAsia" w:ascii="仿宋" w:hAnsi="仿宋" w:eastAsia="仿宋" w:cs="仿宋_GB2312"/>
          <w:b/>
          <w:color w:val="000000"/>
          <w:sz w:val="24"/>
          <w:highlight w:val="none"/>
        </w:rPr>
        <w:t>17.初步审查</w:t>
      </w:r>
    </w:p>
    <w:p w14:paraId="47F62241">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1</w:t>
      </w:r>
      <w:r>
        <w:rPr>
          <w:rFonts w:ascii="仿宋" w:hAnsi="仿宋" w:eastAsia="仿宋" w:cs="仿宋_GB2312"/>
          <w:color w:val="000000"/>
          <w:sz w:val="24"/>
          <w:highlight w:val="none"/>
        </w:rPr>
        <w:t>7.1</w:t>
      </w:r>
      <w:r>
        <w:rPr>
          <w:rFonts w:hint="eastAsia" w:ascii="仿宋" w:hAnsi="仿宋" w:eastAsia="仿宋" w:cs="仿宋_GB2312"/>
          <w:color w:val="000000"/>
          <w:sz w:val="24"/>
          <w:highlight w:val="none"/>
        </w:rPr>
        <w:t>磋商小组应当对各供应商的响应文件进行初步审查（具体审查标准详见第四章“评审方法、评审标准”）。未通过初步审查的响应文件按无效处理，磋商小组应当告知有关供应商。</w:t>
      </w:r>
    </w:p>
    <w:p w14:paraId="2E47A783">
      <w:pPr>
        <w:spacing w:line="360" w:lineRule="auto"/>
        <w:rPr>
          <w:rFonts w:hint="eastAsia" w:ascii="仿宋" w:hAnsi="仿宋" w:eastAsia="仿宋" w:cs="仿宋_GB2312"/>
          <w:b/>
          <w:color w:val="000000"/>
          <w:sz w:val="24"/>
          <w:highlight w:val="none"/>
        </w:rPr>
      </w:pPr>
      <w:r>
        <w:rPr>
          <w:rFonts w:hint="eastAsia" w:ascii="仿宋" w:hAnsi="仿宋" w:eastAsia="仿宋" w:cs="仿宋_GB2312"/>
          <w:b/>
          <w:color w:val="000000"/>
          <w:sz w:val="24"/>
          <w:highlight w:val="none"/>
        </w:rPr>
        <w:t>18.磋商顺序</w:t>
      </w:r>
    </w:p>
    <w:p w14:paraId="2CF46FDF">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1</w:t>
      </w:r>
      <w:r>
        <w:rPr>
          <w:rFonts w:ascii="仿宋" w:hAnsi="仿宋" w:eastAsia="仿宋" w:cs="仿宋_GB2312"/>
          <w:color w:val="000000"/>
          <w:sz w:val="24"/>
          <w:highlight w:val="none"/>
        </w:rPr>
        <w:t>8.1</w:t>
      </w:r>
      <w:r>
        <w:rPr>
          <w:rFonts w:hint="eastAsia" w:ascii="仿宋" w:hAnsi="仿宋" w:eastAsia="仿宋" w:cs="仿宋_GB2312"/>
          <w:color w:val="000000"/>
          <w:sz w:val="24"/>
          <w:highlight w:val="none"/>
        </w:rPr>
        <w:t>经核验所有磋商代表响应文件密封情况及法定代表人授权委托书完毕后，抽签确定磋商顺序，并由采购代理机构当场宣布磋商顺序。</w:t>
      </w:r>
    </w:p>
    <w:p w14:paraId="7CB53C41">
      <w:pPr>
        <w:spacing w:line="360" w:lineRule="auto"/>
        <w:rPr>
          <w:rFonts w:hint="eastAsia" w:ascii="仿宋" w:hAnsi="仿宋" w:eastAsia="仿宋" w:cs="仿宋_GB2312"/>
          <w:b/>
          <w:color w:val="000000"/>
          <w:sz w:val="24"/>
          <w:highlight w:val="none"/>
        </w:rPr>
      </w:pPr>
      <w:r>
        <w:rPr>
          <w:rFonts w:hint="eastAsia" w:ascii="仿宋" w:hAnsi="仿宋" w:eastAsia="仿宋" w:cs="仿宋_GB2312"/>
          <w:b/>
          <w:color w:val="000000"/>
          <w:sz w:val="24"/>
          <w:highlight w:val="none"/>
        </w:rPr>
        <w:t>19.竞争性磋商程序</w:t>
      </w:r>
    </w:p>
    <w:p w14:paraId="3077802D">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19.1初步审查完毕后，磋商小组对通过初步审查的供应商按其抽签顺序依次进行磋商。</w:t>
      </w:r>
    </w:p>
    <w:p w14:paraId="19F91F8B">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（1）磋商最初报价；</w:t>
      </w:r>
    </w:p>
    <w:p w14:paraId="1FD1D4DE">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（2）供应商介绍情况；</w:t>
      </w:r>
    </w:p>
    <w:p w14:paraId="0BCC6E57">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（3）供应商阐述本项目技术、服务要求以及合同草案条款的各项响应方案；</w:t>
      </w:r>
    </w:p>
    <w:p w14:paraId="36B0D3AC">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（4）磋商小组对供应商提问，供应商答复及承诺；</w:t>
      </w:r>
    </w:p>
    <w:p w14:paraId="24056AAE">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（5）磋商小组所有成员应当集中与单一供应商分别进行磋商，并给予所有参加磋商的供应商平等的磋商机会。</w:t>
      </w:r>
    </w:p>
    <w:p w14:paraId="2BCB6086">
      <w:pPr>
        <w:spacing w:line="360" w:lineRule="auto"/>
        <w:rPr>
          <w:rFonts w:hint="eastAsia" w:ascii="仿宋" w:hAnsi="仿宋" w:eastAsia="仿宋" w:cs="仿宋_GB2312"/>
          <w:b/>
          <w:color w:val="000000"/>
          <w:sz w:val="24"/>
          <w:highlight w:val="none"/>
        </w:rPr>
      </w:pPr>
      <w:r>
        <w:rPr>
          <w:rFonts w:hint="eastAsia" w:ascii="仿宋" w:hAnsi="仿宋" w:eastAsia="仿宋" w:cs="仿宋_GB2312"/>
          <w:b/>
          <w:color w:val="000000"/>
          <w:sz w:val="24"/>
          <w:highlight w:val="none"/>
        </w:rPr>
        <w:t>20.磋商变动</w:t>
      </w:r>
    </w:p>
    <w:p w14:paraId="2853D2FC">
      <w:pPr>
        <w:spacing w:line="360" w:lineRule="auto"/>
        <w:rPr>
          <w:rFonts w:hint="eastAsia" w:ascii="仿宋" w:hAnsi="仿宋" w:eastAsia="仿宋" w:cs="仿宋_GB2312"/>
          <w:color w:val="000000"/>
          <w:sz w:val="24"/>
          <w:highlight w:val="none"/>
        </w:rPr>
      </w:pPr>
      <w:r>
        <w:rPr>
          <w:rFonts w:hint="eastAsia" w:ascii="仿宋" w:hAnsi="仿宋" w:eastAsia="仿宋" w:cs="仿宋_GB2312"/>
          <w:bCs/>
          <w:color w:val="000000"/>
          <w:sz w:val="24"/>
          <w:highlight w:val="none"/>
        </w:rPr>
        <w:t>20.1</w:t>
      </w:r>
      <w:r>
        <w:rPr>
          <w:rFonts w:hint="eastAsia" w:ascii="仿宋" w:hAnsi="仿宋" w:eastAsia="仿宋" w:cs="仿宋_GB2312"/>
          <w:color w:val="00000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对磋商文件实质性变动是磋商文件的有效组成部分，磋商小组将以书面形式同时通知所有参加磋商的供应商。</w:t>
      </w:r>
    </w:p>
    <w:p w14:paraId="54ED5ED2">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20.2磋商变动后响应文件的变更</w:t>
      </w:r>
      <w:r>
        <w:rPr>
          <w:rFonts w:ascii="仿宋" w:hAnsi="仿宋" w:eastAsia="仿宋" w:cs="仿宋_GB2312"/>
          <w:color w:val="000000"/>
          <w:sz w:val="24"/>
          <w:highlight w:val="none"/>
        </w:rPr>
        <w:t>：</w:t>
      </w:r>
      <w:r>
        <w:rPr>
          <w:rFonts w:hint="eastAsia" w:ascii="仿宋" w:hAnsi="仿宋" w:eastAsia="仿宋" w:cs="仿宋_GB2312"/>
          <w:color w:val="000000"/>
          <w:sz w:val="24"/>
          <w:highlight w:val="none"/>
        </w:rPr>
        <w:t>供应商应当按照磋商文件的变动情况和磋商小组的要求重新提交响应文件，并由其法定代表人或授权代表签字或者加盖公章。</w:t>
      </w:r>
    </w:p>
    <w:p w14:paraId="40C31D8B">
      <w:pPr>
        <w:spacing w:line="360" w:lineRule="auto"/>
        <w:rPr>
          <w:rFonts w:hint="eastAsia" w:ascii="仿宋" w:hAnsi="仿宋" w:eastAsia="仿宋" w:cs="仿宋_GB2312"/>
          <w:b/>
          <w:color w:val="000000"/>
          <w:sz w:val="24"/>
          <w:highlight w:val="none"/>
        </w:rPr>
      </w:pPr>
      <w:r>
        <w:rPr>
          <w:rFonts w:hint="eastAsia" w:ascii="仿宋" w:hAnsi="仿宋" w:eastAsia="仿宋" w:cs="仿宋_GB2312"/>
          <w:b/>
          <w:color w:val="000000"/>
          <w:sz w:val="24"/>
          <w:highlight w:val="none"/>
        </w:rPr>
        <w:t>21.最后报价</w:t>
      </w:r>
    </w:p>
    <w:p w14:paraId="56FA21FE">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2</w:t>
      </w:r>
      <w:r>
        <w:rPr>
          <w:rFonts w:ascii="仿宋" w:hAnsi="仿宋" w:eastAsia="仿宋" w:cs="仿宋_GB2312"/>
          <w:color w:val="000000"/>
          <w:sz w:val="24"/>
          <w:highlight w:val="none"/>
        </w:rPr>
        <w:t>1.1</w:t>
      </w:r>
      <w:r>
        <w:rPr>
          <w:rFonts w:hint="eastAsia" w:ascii="仿宋" w:hAnsi="仿宋" w:eastAsia="仿宋" w:cs="仿宋_GB2312"/>
          <w:color w:val="000000"/>
          <w:sz w:val="24"/>
          <w:highlight w:val="none"/>
        </w:rPr>
        <w:t>磋商文件能够详细列明采购标的技术、服务要求的，磋商结束后，磋商小组应当要求所有实质性响应的供应商在规定时间内提交最后报价，提交最后报价的供应商不得少于3家。</w:t>
      </w:r>
    </w:p>
    <w:p w14:paraId="7AD8909A">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2</w:t>
      </w:r>
      <w:r>
        <w:rPr>
          <w:rFonts w:ascii="仿宋" w:hAnsi="仿宋" w:eastAsia="仿宋" w:cs="仿宋_GB2312"/>
          <w:color w:val="000000"/>
          <w:sz w:val="24"/>
          <w:highlight w:val="none"/>
        </w:rPr>
        <w:t>1.2</w:t>
      </w:r>
      <w:r>
        <w:rPr>
          <w:rFonts w:hint="eastAsia" w:ascii="仿宋" w:hAnsi="仿宋" w:eastAsia="仿宋" w:cs="仿宋_GB2312"/>
          <w:color w:val="000000"/>
          <w:sz w:val="24"/>
          <w:highlight w:val="none"/>
        </w:rPr>
        <w:t>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1E934165">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2</w:t>
      </w:r>
      <w:r>
        <w:rPr>
          <w:rFonts w:ascii="仿宋" w:hAnsi="仿宋" w:eastAsia="仿宋" w:cs="仿宋_GB2312"/>
          <w:color w:val="000000"/>
          <w:sz w:val="24"/>
          <w:highlight w:val="none"/>
        </w:rPr>
        <w:t>1.3</w:t>
      </w:r>
      <w:r>
        <w:rPr>
          <w:rFonts w:hint="eastAsia" w:ascii="仿宋" w:hAnsi="仿宋" w:eastAsia="仿宋" w:cs="仿宋_GB2312"/>
          <w:color w:val="000000"/>
          <w:sz w:val="24"/>
          <w:highlight w:val="none"/>
        </w:rPr>
        <w:t>参照《财政部关于府采购竞争性磋商方式管理暂行办法有问题的补充通知》（财库（财库〔2015〕124号），采用竞争性磋商采购方式的政府购买服务项目（含政府和社会资本合作项目），在采购过程中符合要求的供应商（社会资本）只有 2家的，竞争性磋商采购活动可以继续进行。在采购过程中符合要求的供应商（社会资本）只有1家的，采购人或者代理机构应当终止竞争性磋商采购活动，发布项目公告并说明原因重新开展采购活动。</w:t>
      </w:r>
    </w:p>
    <w:p w14:paraId="1805DEE4">
      <w:pPr>
        <w:spacing w:line="360" w:lineRule="auto"/>
        <w:rPr>
          <w:rFonts w:hint="eastAsia" w:ascii="仿宋" w:hAnsi="仿宋" w:eastAsia="仿宋" w:cs="仿宋_GB2312"/>
          <w:b/>
          <w:color w:val="000000"/>
          <w:sz w:val="24"/>
          <w:highlight w:val="none"/>
        </w:rPr>
      </w:pPr>
      <w:r>
        <w:rPr>
          <w:rFonts w:hint="eastAsia" w:ascii="仿宋" w:hAnsi="仿宋" w:eastAsia="仿宋" w:cs="仿宋_GB2312"/>
          <w:color w:val="000000"/>
          <w:sz w:val="24"/>
          <w:highlight w:val="none"/>
        </w:rPr>
        <w:t>2</w:t>
      </w:r>
      <w:r>
        <w:rPr>
          <w:rFonts w:ascii="仿宋" w:hAnsi="仿宋" w:eastAsia="仿宋" w:cs="仿宋_GB2312"/>
          <w:color w:val="000000"/>
          <w:sz w:val="24"/>
          <w:highlight w:val="none"/>
        </w:rPr>
        <w:t>1.4</w:t>
      </w:r>
      <w:r>
        <w:rPr>
          <w:rFonts w:hint="eastAsia" w:ascii="仿宋" w:hAnsi="仿宋" w:eastAsia="仿宋" w:cs="仿宋_GB2312"/>
          <w:color w:val="000000"/>
          <w:sz w:val="24"/>
          <w:highlight w:val="none"/>
        </w:rPr>
        <w:t>最后报价是供应商响应文件的有效组成部分。已提交响应文件的供应商，在提交最后报价之前，可以根据磋商情况退出磋商</w:t>
      </w:r>
      <w:r>
        <w:rPr>
          <w:rFonts w:hint="eastAsia" w:ascii="仿宋" w:hAnsi="仿宋" w:eastAsia="仿宋" w:cs="仿宋_GB2312"/>
          <w:b/>
          <w:color w:val="000000"/>
          <w:sz w:val="24"/>
          <w:highlight w:val="none"/>
        </w:rPr>
        <w:t>。</w:t>
      </w:r>
    </w:p>
    <w:p w14:paraId="10A03E70">
      <w:pPr>
        <w:pStyle w:val="3"/>
        <w:spacing w:before="0" w:after="0" w:line="360" w:lineRule="auto"/>
        <w:jc w:val="both"/>
        <w:rPr>
          <w:rFonts w:hint="eastAsia" w:ascii="仿宋" w:hAnsi="仿宋" w:eastAsia="仿宋" w:cs="仿宋_GB2312"/>
          <w:color w:val="000000"/>
          <w:sz w:val="32"/>
          <w:szCs w:val="32"/>
          <w:highlight w:val="none"/>
        </w:rPr>
      </w:pPr>
      <w:bookmarkStart w:id="21" w:name="_Toc16864"/>
      <w:r>
        <w:rPr>
          <w:rFonts w:hint="eastAsia" w:ascii="仿宋" w:hAnsi="仿宋" w:eastAsia="仿宋" w:cs="仿宋_GB2312"/>
          <w:color w:val="000000"/>
          <w:sz w:val="32"/>
          <w:szCs w:val="32"/>
          <w:highlight w:val="none"/>
        </w:rPr>
        <w:t>四、评审</w:t>
      </w:r>
      <w:bookmarkEnd w:id="21"/>
    </w:p>
    <w:p w14:paraId="21B92984">
      <w:pPr>
        <w:spacing w:line="360" w:lineRule="auto"/>
        <w:rPr>
          <w:rFonts w:hint="eastAsia" w:ascii="仿宋" w:hAnsi="仿宋" w:eastAsia="仿宋" w:cs="仿宋_GB2312"/>
          <w:b/>
          <w:color w:val="000000"/>
          <w:sz w:val="24"/>
          <w:highlight w:val="none"/>
        </w:rPr>
      </w:pPr>
      <w:r>
        <w:rPr>
          <w:rFonts w:hint="eastAsia" w:ascii="仿宋" w:hAnsi="仿宋" w:eastAsia="仿宋" w:cs="仿宋_GB2312"/>
          <w:b/>
          <w:color w:val="000000"/>
          <w:sz w:val="24"/>
          <w:highlight w:val="none"/>
        </w:rPr>
        <w:t>22.磋商小组</w:t>
      </w:r>
    </w:p>
    <w:p w14:paraId="151FB30F">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22.1采购人、采购代理机构将参照《中华人民共和国政府采购法》《中华人民共和国政府采购法实施条例》和《政府采购竞争性磋商采购方式管理暂行办法》有关规定组建磋商小组。</w:t>
      </w:r>
    </w:p>
    <w:p w14:paraId="3CB76360">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22.</w:t>
      </w:r>
      <w:r>
        <w:rPr>
          <w:rFonts w:ascii="仿宋" w:hAnsi="仿宋" w:eastAsia="仿宋" w:cs="仿宋_GB2312"/>
          <w:color w:val="000000"/>
          <w:sz w:val="24"/>
          <w:highlight w:val="none"/>
        </w:rPr>
        <w:t>2</w:t>
      </w:r>
      <w:r>
        <w:rPr>
          <w:rFonts w:hint="eastAsia" w:ascii="仿宋" w:hAnsi="仿宋" w:eastAsia="仿宋" w:cs="仿宋_GB2312"/>
          <w:color w:val="000000"/>
          <w:sz w:val="24"/>
          <w:highlight w:val="none"/>
        </w:rPr>
        <w:t>在采购活动，采购人员及相关人员与供应商下列利害关系之一的，应当回避：</w:t>
      </w:r>
    </w:p>
    <w:p w14:paraId="51DAA0F5">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（1）参加采购活动前3年内与供应商存在劳动关系；</w:t>
      </w:r>
    </w:p>
    <w:p w14:paraId="2D395601">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（2）参加采购活动前3年内担任供应商的董事、监事；</w:t>
      </w:r>
    </w:p>
    <w:p w14:paraId="5FD8F938">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（3）参加采购活动前3年内是供应商的控股股东或者实际控制人；</w:t>
      </w:r>
    </w:p>
    <w:p w14:paraId="7AD812A8">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（4）与供应商的法定代表人或者负责人有夫妻、直系血亲、三代以内旁系血亲或者近姻亲关系；</w:t>
      </w:r>
    </w:p>
    <w:p w14:paraId="2DDEDEFA">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（5）与供应商有其他可能影响政府采购活动公平、公正进行的关系。</w:t>
      </w:r>
    </w:p>
    <w:p w14:paraId="655AC59B">
      <w:pPr>
        <w:spacing w:line="360" w:lineRule="auto"/>
        <w:rPr>
          <w:rFonts w:hint="eastAsia" w:ascii="仿宋" w:hAnsi="仿宋" w:eastAsia="仿宋" w:cs="仿宋_GB2312"/>
          <w:b/>
          <w:color w:val="000000"/>
          <w:sz w:val="24"/>
          <w:highlight w:val="none"/>
        </w:rPr>
      </w:pPr>
      <w:r>
        <w:rPr>
          <w:rFonts w:hint="eastAsia" w:ascii="仿宋" w:hAnsi="仿宋" w:eastAsia="仿宋" w:cs="仿宋_GB2312"/>
          <w:b/>
          <w:color w:val="000000"/>
          <w:sz w:val="24"/>
          <w:highlight w:val="none"/>
        </w:rPr>
        <w:t>23.评审原则</w:t>
      </w:r>
    </w:p>
    <w:p w14:paraId="3EA722C7">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2</w:t>
      </w:r>
      <w:r>
        <w:rPr>
          <w:rFonts w:ascii="仿宋" w:hAnsi="仿宋" w:eastAsia="仿宋" w:cs="仿宋_GB2312"/>
          <w:color w:val="000000"/>
          <w:sz w:val="24"/>
          <w:highlight w:val="none"/>
        </w:rPr>
        <w:t>3.1</w:t>
      </w:r>
      <w:r>
        <w:rPr>
          <w:rFonts w:hint="eastAsia" w:ascii="仿宋" w:hAnsi="仿宋" w:eastAsia="仿宋" w:cs="仿宋_GB2312"/>
          <w:color w:val="000000"/>
          <w:sz w:val="24"/>
          <w:highlight w:val="none"/>
        </w:rPr>
        <w:t>竞争性磋商小组成员按照客观、公证、审慎的原则，根据磋商文件规定的评审程序、评审方法和评审标准进行独立评审。</w:t>
      </w:r>
    </w:p>
    <w:p w14:paraId="76394D52">
      <w:pPr>
        <w:spacing w:line="360" w:lineRule="auto"/>
        <w:rPr>
          <w:rFonts w:hint="eastAsia" w:ascii="仿宋" w:hAnsi="仿宋" w:eastAsia="仿宋" w:cs="仿宋_GB2312"/>
          <w:b/>
          <w:color w:val="000000"/>
          <w:sz w:val="24"/>
          <w:highlight w:val="none"/>
        </w:rPr>
      </w:pPr>
      <w:r>
        <w:rPr>
          <w:rFonts w:hint="eastAsia" w:ascii="仿宋" w:hAnsi="仿宋" w:eastAsia="仿宋" w:cs="仿宋_GB2312"/>
          <w:b/>
          <w:color w:val="000000"/>
          <w:sz w:val="24"/>
          <w:highlight w:val="none"/>
        </w:rPr>
        <w:t>24.评审</w:t>
      </w:r>
    </w:p>
    <w:p w14:paraId="721A019E">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24.1磋商小组按照第四章“评审方法、评审标准”规定的方法、评审因素、标准和程序对响应文件进行评审。第四章“评审方法、评审标准”没有规定的方法、评审因素、标准，不作为评审依据。</w:t>
      </w:r>
    </w:p>
    <w:p w14:paraId="68D18BCB">
      <w:pPr>
        <w:pStyle w:val="3"/>
        <w:spacing w:before="0" w:after="0" w:line="360" w:lineRule="auto"/>
        <w:jc w:val="both"/>
        <w:rPr>
          <w:rFonts w:hint="eastAsia" w:ascii="仿宋" w:hAnsi="仿宋" w:eastAsia="仿宋" w:cs="仿宋_GB2312"/>
          <w:color w:val="000000"/>
          <w:sz w:val="32"/>
          <w:szCs w:val="32"/>
          <w:highlight w:val="none"/>
        </w:rPr>
      </w:pPr>
      <w:bookmarkStart w:id="22" w:name="_Toc29663"/>
      <w:r>
        <w:rPr>
          <w:rFonts w:hint="eastAsia" w:ascii="仿宋" w:hAnsi="仿宋" w:eastAsia="仿宋" w:cs="仿宋_GB2312"/>
          <w:color w:val="000000"/>
          <w:sz w:val="32"/>
          <w:szCs w:val="32"/>
          <w:highlight w:val="none"/>
        </w:rPr>
        <w:t>五、成交事项</w:t>
      </w:r>
      <w:bookmarkEnd w:id="22"/>
    </w:p>
    <w:p w14:paraId="2DE4FBC6">
      <w:pPr>
        <w:spacing w:line="360" w:lineRule="auto"/>
        <w:rPr>
          <w:rFonts w:hint="eastAsia" w:ascii="仿宋" w:hAnsi="仿宋" w:eastAsia="仿宋" w:cs="仿宋_GB2312"/>
          <w:b/>
          <w:color w:val="000000"/>
          <w:sz w:val="24"/>
          <w:highlight w:val="none"/>
        </w:rPr>
      </w:pPr>
      <w:r>
        <w:rPr>
          <w:rFonts w:hint="eastAsia" w:ascii="仿宋" w:hAnsi="仿宋" w:eastAsia="仿宋" w:cs="仿宋_GB2312"/>
          <w:b/>
          <w:color w:val="000000"/>
          <w:sz w:val="24"/>
          <w:highlight w:val="none"/>
        </w:rPr>
        <w:t>25.确定成交供应商</w:t>
      </w:r>
    </w:p>
    <w:p w14:paraId="23153C9A">
      <w:pPr>
        <w:spacing w:line="360" w:lineRule="auto"/>
        <w:rPr>
          <w:rFonts w:hint="eastAsia" w:ascii="仿宋" w:hAnsi="仿宋" w:eastAsia="仿宋" w:cs="仿宋_GB2312"/>
          <w:b/>
          <w:color w:val="000000"/>
          <w:sz w:val="24"/>
          <w:highlight w:val="none"/>
        </w:rPr>
      </w:pPr>
      <w:r>
        <w:rPr>
          <w:rFonts w:hint="eastAsia" w:ascii="仿宋" w:hAnsi="仿宋" w:eastAsia="仿宋" w:cs="仿宋_GB2312"/>
          <w:color w:val="000000"/>
          <w:sz w:val="24"/>
          <w:highlight w:val="none"/>
        </w:rPr>
        <w:t>25.1经磋商确定最终采购需求和提交最后报价的供应商后，由磋商小组采用综合评分法对提交最后报价的供应商的响应文件和最后报价进行综合评分。</w:t>
      </w:r>
    </w:p>
    <w:p w14:paraId="2DF2C553">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25.2采购人按照</w:t>
      </w:r>
      <w:r>
        <w:rPr>
          <w:rFonts w:hint="eastAsia" w:ascii="仿宋" w:hAnsi="仿宋" w:eastAsia="仿宋" w:cs="仿宋_GB2312"/>
          <w:color w:val="000000"/>
          <w:sz w:val="24"/>
          <w:highlight w:val="none"/>
          <w:lang w:eastAsia="zh-CN"/>
        </w:rPr>
        <w:t>磋商小组</w:t>
      </w:r>
      <w:r>
        <w:rPr>
          <w:rFonts w:hint="eastAsia" w:ascii="仿宋" w:hAnsi="仿宋" w:eastAsia="仿宋" w:cs="仿宋_GB2312"/>
          <w:color w:val="000000"/>
          <w:sz w:val="24"/>
          <w:highlight w:val="none"/>
        </w:rPr>
        <w:t>推荐的成交候选人，依排名顺序，依法确定成交供应商。</w:t>
      </w:r>
    </w:p>
    <w:p w14:paraId="53FF1EBC">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25.3凡是属于审查、澄清、评价和比较的有关资料以及授标意向等，采购人、采购代理机构、监管机构、磋商小组及有关工作人员均不得向供应商或其它无关的人员透露。</w:t>
      </w:r>
    </w:p>
    <w:p w14:paraId="1C8172E9">
      <w:pPr>
        <w:spacing w:line="360" w:lineRule="auto"/>
        <w:rPr>
          <w:rFonts w:hint="eastAsia" w:ascii="仿宋" w:hAnsi="仿宋" w:eastAsia="仿宋" w:cs="仿宋_GB2312"/>
          <w:b/>
          <w:color w:val="000000"/>
          <w:sz w:val="24"/>
          <w:highlight w:val="none"/>
        </w:rPr>
      </w:pPr>
      <w:r>
        <w:rPr>
          <w:rFonts w:hint="eastAsia" w:ascii="仿宋" w:hAnsi="仿宋" w:eastAsia="仿宋" w:cs="仿宋_GB2312"/>
          <w:b/>
          <w:color w:val="000000"/>
          <w:sz w:val="24"/>
          <w:highlight w:val="none"/>
        </w:rPr>
        <w:t>26.评审结果公告</w:t>
      </w:r>
    </w:p>
    <w:p w14:paraId="1A4D87DB">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26.1采购代理机构应当在评审结束后2个工作日内将评审报告送采购人。</w:t>
      </w:r>
    </w:p>
    <w:p w14:paraId="49F48B93">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26.2采购人应当自收到评审报告之日起5个工作日内，从评审报告提出的成交候选供应商中，按照排序由高到低的原则确定成交供应商。也可以书面授权磋商小组直接确定成交供应商。</w:t>
      </w:r>
    </w:p>
    <w:p w14:paraId="6545BD68">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26.3采购代理机构应当自成交供应商确定之日起2个工作日内，在指定的媒体上公告成交结果，竞争性磋商文件随成交结果通知公告。</w:t>
      </w:r>
    </w:p>
    <w:p w14:paraId="795B3282">
      <w:pPr>
        <w:spacing w:line="360" w:lineRule="auto"/>
        <w:rPr>
          <w:rFonts w:hint="eastAsia" w:ascii="仿宋" w:hAnsi="仿宋" w:eastAsia="仿宋" w:cs="仿宋_GB2312"/>
          <w:b/>
          <w:color w:val="000000"/>
          <w:sz w:val="24"/>
          <w:highlight w:val="none"/>
        </w:rPr>
      </w:pPr>
      <w:r>
        <w:rPr>
          <w:rFonts w:hint="eastAsia" w:ascii="仿宋" w:hAnsi="仿宋" w:eastAsia="仿宋" w:cs="仿宋_GB2312"/>
          <w:b/>
          <w:color w:val="000000"/>
          <w:sz w:val="24"/>
          <w:highlight w:val="none"/>
        </w:rPr>
        <w:t>27.成交通知书</w:t>
      </w:r>
    </w:p>
    <w:p w14:paraId="72EAECFE">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27.1公告成交结果同时，采购人或者采购代理机构以书面形式向成交供应商发出成交通知书。</w:t>
      </w:r>
    </w:p>
    <w:p w14:paraId="4A4A9676">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27.2成交通知书为签订采购合同的依据之一，是合同的有效组成部分。成交通知书对采购人和成交供应商具有法律效力。成交通知书发出后，采购人无正当理由改变成交结果，或者成交供应商无正当理由放弃成交的，将承担相应的法律责任。</w:t>
      </w:r>
    </w:p>
    <w:p w14:paraId="762B858E">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27.3成交供应商的响应文件有政府采购法律法规、规章制度规定的成交无效情形的，采购人在取得有权主体的认定以后，有权宣布发出的成交通知书无效，并收回发出的成交通知书，依法重新确定成交供应商或者重新开展采购活动。</w:t>
      </w:r>
    </w:p>
    <w:p w14:paraId="5C4BD756">
      <w:pPr>
        <w:pStyle w:val="3"/>
        <w:spacing w:before="0" w:after="0" w:line="360" w:lineRule="auto"/>
        <w:jc w:val="both"/>
        <w:rPr>
          <w:rFonts w:hint="eastAsia" w:ascii="仿宋" w:hAnsi="仿宋" w:eastAsia="仿宋" w:cs="仿宋_GB2312"/>
          <w:color w:val="000000"/>
          <w:sz w:val="32"/>
          <w:szCs w:val="32"/>
          <w:highlight w:val="none"/>
        </w:rPr>
      </w:pPr>
      <w:bookmarkStart w:id="23" w:name="_Toc2556"/>
      <w:r>
        <w:rPr>
          <w:rFonts w:hint="eastAsia" w:ascii="仿宋" w:hAnsi="仿宋" w:eastAsia="仿宋" w:cs="仿宋_GB2312"/>
          <w:color w:val="000000"/>
          <w:sz w:val="32"/>
          <w:szCs w:val="32"/>
          <w:highlight w:val="none"/>
        </w:rPr>
        <w:t>六、合同授予</w:t>
      </w:r>
      <w:bookmarkEnd w:id="23"/>
    </w:p>
    <w:p w14:paraId="2E04BA43">
      <w:pPr>
        <w:spacing w:line="360" w:lineRule="auto"/>
        <w:rPr>
          <w:rFonts w:hint="eastAsia" w:ascii="仿宋" w:hAnsi="仿宋" w:eastAsia="仿宋" w:cs="仿宋_GB2312"/>
          <w:b/>
          <w:color w:val="000000"/>
          <w:sz w:val="24"/>
          <w:highlight w:val="none"/>
        </w:rPr>
      </w:pPr>
      <w:r>
        <w:rPr>
          <w:rFonts w:hint="eastAsia" w:ascii="仿宋" w:hAnsi="仿宋" w:eastAsia="仿宋" w:cs="仿宋_GB2312"/>
          <w:b/>
          <w:color w:val="000000"/>
          <w:sz w:val="24"/>
          <w:highlight w:val="none"/>
        </w:rPr>
        <w:t>28.签订合同</w:t>
      </w:r>
    </w:p>
    <w:p w14:paraId="18D9AD18">
      <w:pPr>
        <w:spacing w:line="360" w:lineRule="auto"/>
        <w:rPr>
          <w:rFonts w:hint="eastAsia" w:ascii="仿宋" w:hAnsi="仿宋" w:eastAsia="仿宋" w:cs="仿宋_GB2312"/>
          <w:b/>
          <w:color w:val="000000"/>
          <w:sz w:val="24"/>
          <w:highlight w:val="none"/>
        </w:rPr>
      </w:pPr>
      <w:r>
        <w:rPr>
          <w:rFonts w:hint="eastAsia" w:ascii="仿宋" w:hAnsi="仿宋" w:eastAsia="仿宋" w:cs="仿宋_GB2312"/>
          <w:color w:val="000000"/>
          <w:sz w:val="24"/>
          <w:highlight w:val="none"/>
        </w:rPr>
        <w:t>28.1 采购人和成交供应商应当在响应文件有效期并在自成交通知书发出之日起30日内，根据竞争性磋商文件和成交供应商的响应文件、磋商中的最后报价、成交供应商承诺书、成交通知书等订立书面合同。成交供应商无正当理由拒签合同的、在签订合同时向采购人提出附加条件的，采购人取消其成交资格并将依法追究法律责任。</w:t>
      </w:r>
    </w:p>
    <w:p w14:paraId="3B2105B2">
      <w:pPr>
        <w:spacing w:line="360" w:lineRule="auto"/>
        <w:rPr>
          <w:rFonts w:hint="eastAsia" w:ascii="仿宋" w:hAnsi="仿宋" w:eastAsia="仿宋" w:cs="仿宋_GB2312"/>
          <w:b/>
          <w:color w:val="000000"/>
          <w:sz w:val="24"/>
          <w:highlight w:val="none"/>
        </w:rPr>
      </w:pPr>
      <w:r>
        <w:rPr>
          <w:rFonts w:hint="eastAsia" w:ascii="仿宋" w:hAnsi="仿宋" w:eastAsia="仿宋" w:cs="仿宋_GB2312"/>
          <w:b/>
          <w:color w:val="000000"/>
          <w:sz w:val="24"/>
          <w:highlight w:val="none"/>
        </w:rPr>
        <w:t>28.2合同分包</w:t>
      </w:r>
    </w:p>
    <w:p w14:paraId="08FA93F6">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本采购项目严禁成交供应商将任何采购合同义务</w:t>
      </w:r>
      <w:r>
        <w:rPr>
          <w:rFonts w:hint="eastAsia" w:ascii="仿宋" w:hAnsi="仿宋" w:eastAsia="仿宋" w:cs="仿宋_GB2312"/>
          <w:color w:val="000000"/>
          <w:sz w:val="24"/>
          <w:highlight w:val="none"/>
          <w:lang w:eastAsia="zh-CN"/>
        </w:rPr>
        <w:t>分</w:t>
      </w:r>
      <w:r>
        <w:rPr>
          <w:rFonts w:hint="eastAsia" w:ascii="仿宋" w:hAnsi="仿宋" w:eastAsia="仿宋" w:cs="仿宋_GB2312"/>
          <w:color w:val="000000"/>
          <w:sz w:val="24"/>
          <w:highlight w:val="none"/>
        </w:rPr>
        <w:t>包。</w:t>
      </w:r>
    </w:p>
    <w:p w14:paraId="60454321">
      <w:pPr>
        <w:spacing w:line="360" w:lineRule="auto"/>
        <w:rPr>
          <w:rFonts w:hint="eastAsia" w:ascii="仿宋" w:hAnsi="仿宋" w:eastAsia="仿宋" w:cs="仿宋_GB2312"/>
          <w:b/>
          <w:color w:val="000000"/>
          <w:sz w:val="24"/>
          <w:highlight w:val="none"/>
        </w:rPr>
      </w:pPr>
      <w:r>
        <w:rPr>
          <w:rFonts w:hint="eastAsia" w:ascii="仿宋" w:hAnsi="仿宋" w:eastAsia="仿宋" w:cs="仿宋_GB2312"/>
          <w:b/>
          <w:color w:val="000000"/>
          <w:sz w:val="24"/>
          <w:highlight w:val="none"/>
        </w:rPr>
        <w:t>28.3合同转包</w:t>
      </w:r>
    </w:p>
    <w:p w14:paraId="1DC2E195">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成交供应商转包的，视同拒绝履行采购合同义务，将依法追究法律责任。</w:t>
      </w:r>
    </w:p>
    <w:p w14:paraId="08609C37">
      <w:pPr>
        <w:spacing w:line="360" w:lineRule="auto"/>
        <w:rPr>
          <w:rFonts w:hint="eastAsia" w:ascii="仿宋" w:hAnsi="仿宋" w:eastAsia="仿宋" w:cs="仿宋_GB2312"/>
          <w:b/>
          <w:color w:val="000000"/>
          <w:sz w:val="24"/>
          <w:highlight w:val="none"/>
        </w:rPr>
      </w:pPr>
      <w:r>
        <w:rPr>
          <w:rFonts w:hint="eastAsia" w:ascii="仿宋" w:hAnsi="仿宋" w:eastAsia="仿宋" w:cs="仿宋_GB2312"/>
          <w:b/>
          <w:color w:val="000000"/>
          <w:sz w:val="24"/>
          <w:highlight w:val="none"/>
        </w:rPr>
        <w:t>28.4补充合同</w:t>
      </w:r>
    </w:p>
    <w:p w14:paraId="5A34816D">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采购合同履行过程中，采购人需要追加与合同标的相同的服务的，在不改变合同其他条款的前提下，可以与成交供应商协商签订补充合同，但所有补充合同的采购金额不得超过原合同采购金额的百分之十。</w:t>
      </w:r>
    </w:p>
    <w:p w14:paraId="76DC2306">
      <w:pPr>
        <w:pStyle w:val="3"/>
        <w:spacing w:before="0" w:after="0" w:line="360" w:lineRule="auto"/>
        <w:jc w:val="both"/>
        <w:rPr>
          <w:rFonts w:hint="eastAsia" w:ascii="仿宋" w:hAnsi="仿宋" w:eastAsia="仿宋" w:cs="仿宋_GB2312"/>
          <w:color w:val="000000"/>
          <w:sz w:val="32"/>
          <w:szCs w:val="32"/>
          <w:highlight w:val="none"/>
        </w:rPr>
      </w:pPr>
      <w:bookmarkStart w:id="24" w:name="_Toc15640"/>
      <w:r>
        <w:rPr>
          <w:rFonts w:hint="eastAsia" w:ascii="仿宋" w:hAnsi="仿宋" w:eastAsia="仿宋" w:cs="仿宋_GB2312"/>
          <w:color w:val="000000"/>
          <w:sz w:val="32"/>
          <w:szCs w:val="32"/>
          <w:highlight w:val="none"/>
        </w:rPr>
        <w:t>七、履约验收</w:t>
      </w:r>
      <w:bookmarkEnd w:id="24"/>
    </w:p>
    <w:p w14:paraId="2281D991">
      <w:pPr>
        <w:spacing w:line="360" w:lineRule="auto"/>
        <w:rPr>
          <w:rFonts w:hint="eastAsia" w:ascii="仿宋" w:hAnsi="仿宋" w:eastAsia="仿宋" w:cs="仿宋_GB2312"/>
          <w:b/>
          <w:color w:val="000000"/>
          <w:sz w:val="24"/>
          <w:highlight w:val="none"/>
        </w:rPr>
      </w:pPr>
      <w:r>
        <w:rPr>
          <w:rFonts w:hint="eastAsia" w:ascii="仿宋" w:hAnsi="仿宋" w:eastAsia="仿宋" w:cs="仿宋_GB2312"/>
          <w:b/>
          <w:color w:val="000000"/>
          <w:sz w:val="24"/>
          <w:highlight w:val="none"/>
        </w:rPr>
        <w:t>29.履行合同</w:t>
      </w:r>
    </w:p>
    <w:p w14:paraId="447868F9">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29.1成交供应商与采购人签订合同后，合同双方应严格执行合同条款，履行合同规定的义务，保证合同的顺利完成。</w:t>
      </w:r>
    </w:p>
    <w:p w14:paraId="1FDAED90">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29.2在合同履行过程中，如发生合同纠纷，合同双方按照《中华人民共和国民法典》的有关规定进行处理。</w:t>
      </w:r>
    </w:p>
    <w:p w14:paraId="6D268705">
      <w:pPr>
        <w:spacing w:line="360" w:lineRule="auto"/>
        <w:rPr>
          <w:rFonts w:hint="eastAsia" w:ascii="仿宋" w:hAnsi="仿宋" w:eastAsia="仿宋" w:cs="仿宋_GB2312"/>
          <w:b/>
          <w:color w:val="000000"/>
          <w:sz w:val="24"/>
          <w:highlight w:val="none"/>
        </w:rPr>
      </w:pPr>
      <w:r>
        <w:rPr>
          <w:rFonts w:hint="eastAsia" w:ascii="仿宋" w:hAnsi="仿宋" w:eastAsia="仿宋" w:cs="仿宋_GB2312"/>
          <w:b/>
          <w:color w:val="000000"/>
          <w:sz w:val="24"/>
          <w:highlight w:val="none"/>
        </w:rPr>
        <w:t>30.验收</w:t>
      </w:r>
    </w:p>
    <w:p w14:paraId="0E1CB74E">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30.1本项目采购人将严格参照相关法律法规以及《财政部关于进一步加强政府采购需求和履约验收管理的指导意见》（财库〔2016〕205 号）的要求进行验收。</w:t>
      </w:r>
    </w:p>
    <w:p w14:paraId="1F251A74">
      <w:pPr>
        <w:pStyle w:val="3"/>
        <w:spacing w:before="0" w:after="0" w:line="360" w:lineRule="auto"/>
        <w:jc w:val="both"/>
        <w:rPr>
          <w:rFonts w:hint="eastAsia" w:ascii="仿宋" w:hAnsi="仿宋" w:eastAsia="仿宋" w:cs="仿宋_GB2312"/>
          <w:color w:val="000000"/>
          <w:sz w:val="32"/>
          <w:szCs w:val="32"/>
          <w:highlight w:val="none"/>
        </w:rPr>
      </w:pPr>
      <w:bookmarkStart w:id="25" w:name="_Toc14945"/>
      <w:bookmarkStart w:id="26" w:name="_Toc416957211"/>
      <w:r>
        <w:rPr>
          <w:rFonts w:hint="eastAsia" w:ascii="仿宋" w:hAnsi="仿宋" w:eastAsia="仿宋" w:cs="仿宋_GB2312"/>
          <w:color w:val="000000"/>
          <w:sz w:val="32"/>
          <w:szCs w:val="32"/>
          <w:highlight w:val="none"/>
        </w:rPr>
        <w:t>八、采购活动的询问、质疑、投诉</w:t>
      </w:r>
      <w:bookmarkEnd w:id="25"/>
    </w:p>
    <w:p w14:paraId="05D4D710">
      <w:pPr>
        <w:spacing w:line="360" w:lineRule="auto"/>
        <w:rPr>
          <w:rFonts w:hint="eastAsia" w:ascii="仿宋" w:hAnsi="仿宋" w:eastAsia="仿宋" w:cs="仿宋_GB2312"/>
          <w:b/>
          <w:color w:val="000000"/>
          <w:sz w:val="24"/>
          <w:highlight w:val="none"/>
        </w:rPr>
      </w:pPr>
      <w:bookmarkStart w:id="27" w:name="9.1对政府采购活动的询问"/>
      <w:bookmarkEnd w:id="27"/>
      <w:r>
        <w:rPr>
          <w:rFonts w:hint="eastAsia" w:ascii="仿宋" w:hAnsi="仿宋" w:eastAsia="仿宋" w:cs="仿宋_GB2312"/>
          <w:b/>
          <w:color w:val="000000"/>
          <w:sz w:val="24"/>
          <w:highlight w:val="none"/>
        </w:rPr>
        <w:t>31.对采购活动的询问</w:t>
      </w:r>
    </w:p>
    <w:p w14:paraId="7A7DD869">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31.1供应商对采购活动事项有疑问的，可以向采购人或者采购代理机构依法提出询问，采购人或者采购代理机构应当在3个工作日内对供应商提出的询问答复，但答复内容不得涉及商业秘密。对于供应商超过法律规定的范围提出的询问，采购人或者采购代理机构应在3个工作日内说明不予回复的理由。</w:t>
      </w:r>
    </w:p>
    <w:p w14:paraId="3FC37EC4">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31.2为充分保障供应商对采购事项的知情权以及对采购活动的监督权，并兼顾询问及答复的简便性、及时性，以提高政府采购效率。本项目询问及询问答复采取电话、面谈等口头方式。</w:t>
      </w:r>
    </w:p>
    <w:p w14:paraId="7908FE47">
      <w:pPr>
        <w:pStyle w:val="20"/>
        <w:tabs>
          <w:tab w:val="left" w:pos="936"/>
        </w:tabs>
        <w:autoSpaceDE w:val="0"/>
        <w:autoSpaceDN w:val="0"/>
        <w:spacing w:line="360" w:lineRule="auto"/>
        <w:ind w:firstLine="0" w:firstLineChars="0"/>
        <w:jc w:val="left"/>
        <w:rPr>
          <w:rFonts w:hint="eastAsia" w:ascii="仿宋" w:hAnsi="仿宋" w:eastAsia="仿宋" w:cs="仿宋_GB2312"/>
          <w:b/>
          <w:color w:val="000000"/>
          <w:sz w:val="24"/>
          <w:szCs w:val="24"/>
          <w:highlight w:val="none"/>
        </w:rPr>
      </w:pPr>
      <w:bookmarkStart w:id="28" w:name="9.2_对政府采购活动的质疑"/>
      <w:bookmarkEnd w:id="28"/>
      <w:r>
        <w:rPr>
          <w:rFonts w:hint="eastAsia" w:ascii="仿宋" w:hAnsi="仿宋" w:eastAsia="仿宋" w:cs="仿宋_GB2312"/>
          <w:b/>
          <w:color w:val="000000"/>
          <w:sz w:val="24"/>
          <w:szCs w:val="24"/>
          <w:highlight w:val="none"/>
        </w:rPr>
        <w:t>32.</w:t>
      </w:r>
      <w:r>
        <w:rPr>
          <w:rFonts w:hint="eastAsia" w:ascii="仿宋" w:hAnsi="仿宋" w:eastAsia="仿宋" w:cs="仿宋_GB2312"/>
          <w:b/>
          <w:color w:val="000000"/>
          <w:spacing w:val="-3"/>
          <w:sz w:val="24"/>
          <w:szCs w:val="24"/>
          <w:highlight w:val="none"/>
        </w:rPr>
        <w:t>对采购活动的质疑</w:t>
      </w:r>
    </w:p>
    <w:p w14:paraId="0EABD042">
      <w:pPr>
        <w:pStyle w:val="5"/>
        <w:keepNext w:val="0"/>
        <w:keepLines w:val="0"/>
        <w:tabs>
          <w:tab w:val="left" w:pos="1252"/>
          <w:tab w:val="clear" w:pos="864"/>
        </w:tabs>
        <w:autoSpaceDE w:val="0"/>
        <w:autoSpaceDN w:val="0"/>
        <w:adjustRightInd/>
        <w:snapToGrid/>
        <w:spacing w:before="0" w:after="0" w:line="360" w:lineRule="auto"/>
        <w:ind w:left="145" w:hanging="145" w:hangingChars="60"/>
        <w:jc w:val="left"/>
        <w:rPr>
          <w:rFonts w:hint="eastAsia" w:ascii="仿宋" w:hAnsi="仿宋" w:eastAsia="仿宋" w:cs="仿宋_GB2312"/>
          <w:color w:val="000000"/>
          <w:sz w:val="24"/>
          <w:szCs w:val="24"/>
          <w:highlight w:val="none"/>
        </w:rPr>
      </w:pPr>
      <w:r>
        <w:rPr>
          <w:rFonts w:hint="eastAsia" w:ascii="仿宋" w:hAnsi="仿宋" w:eastAsia="仿宋" w:cs="仿宋_GB2312"/>
          <w:snapToGrid/>
          <w:color w:val="000000"/>
          <w:kern w:val="2"/>
          <w:sz w:val="24"/>
          <w:szCs w:val="24"/>
          <w:highlight w:val="none"/>
        </w:rPr>
        <w:t>32.1</w:t>
      </w:r>
      <w:r>
        <w:rPr>
          <w:rFonts w:hint="eastAsia" w:ascii="仿宋" w:hAnsi="仿宋" w:eastAsia="仿宋" w:cs="仿宋_GB2312"/>
          <w:color w:val="000000"/>
          <w:sz w:val="24"/>
          <w:szCs w:val="24"/>
          <w:highlight w:val="none"/>
        </w:rPr>
        <w:t>质疑的范围及时限</w:t>
      </w:r>
    </w:p>
    <w:p w14:paraId="504AB8BC">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1）供应商认为采购文件、采购过程和成交结果使自己的权益受到损害的，可以在知道或者应知其权益受到损害之日起七个工作日内，以书面形式向采购人或采购代理机构提出质疑，但供应商的质疑应当有明确的请求和必要的证明材料。供应商针对本项目同一采购程序环节的质疑须在法定质疑期内一次性提出。</w:t>
      </w:r>
    </w:p>
    <w:p w14:paraId="6A85995D">
      <w:pPr>
        <w:pStyle w:val="20"/>
        <w:tabs>
          <w:tab w:val="left" w:pos="729"/>
        </w:tabs>
        <w:autoSpaceDE w:val="0"/>
        <w:autoSpaceDN w:val="0"/>
        <w:spacing w:line="360" w:lineRule="auto"/>
        <w:ind w:firstLine="0" w:firstLineChars="0"/>
        <w:jc w:val="left"/>
        <w:rPr>
          <w:rFonts w:hint="eastAsia" w:ascii="仿宋" w:hAnsi="仿宋" w:eastAsia="仿宋" w:cs="仿宋_GB2312"/>
          <w:color w:val="000000"/>
          <w:sz w:val="24"/>
          <w:szCs w:val="20"/>
          <w:highlight w:val="none"/>
        </w:rPr>
      </w:pPr>
      <w:r>
        <w:rPr>
          <w:rFonts w:hint="eastAsia" w:ascii="仿宋" w:hAnsi="仿宋" w:eastAsia="仿宋" w:cs="仿宋_GB2312"/>
          <w:color w:val="000000"/>
          <w:sz w:val="24"/>
          <w:szCs w:val="20"/>
          <w:highlight w:val="none"/>
        </w:rPr>
        <w:t>（2）供应商应知其权益受到损害之日，是指：</w:t>
      </w:r>
    </w:p>
    <w:p w14:paraId="679B6B8B">
      <w:pPr>
        <w:pStyle w:val="20"/>
        <w:tabs>
          <w:tab w:val="left" w:pos="1149"/>
        </w:tabs>
        <w:autoSpaceDE w:val="0"/>
        <w:autoSpaceDN w:val="0"/>
        <w:spacing w:line="360" w:lineRule="auto"/>
        <w:ind w:firstLine="0" w:firstLineChars="0"/>
        <w:jc w:val="left"/>
        <w:rPr>
          <w:rFonts w:hint="eastAsia" w:ascii="仿宋" w:hAnsi="仿宋" w:eastAsia="仿宋" w:cs="仿宋_GB2312"/>
          <w:color w:val="000000"/>
          <w:sz w:val="24"/>
          <w:szCs w:val="20"/>
          <w:highlight w:val="none"/>
        </w:rPr>
      </w:pPr>
      <w:r>
        <w:rPr>
          <w:rFonts w:hint="eastAsia" w:ascii="仿宋" w:hAnsi="仿宋" w:eastAsia="仿宋" w:cs="仿宋_GB2312"/>
          <w:color w:val="000000"/>
          <w:sz w:val="24"/>
          <w:szCs w:val="20"/>
          <w:highlight w:val="none"/>
        </w:rPr>
        <w:t>*对可以质疑的采购文件提出质疑的，为采购公告期限届满之日；</w:t>
      </w:r>
    </w:p>
    <w:p w14:paraId="36649A31">
      <w:pPr>
        <w:pStyle w:val="20"/>
        <w:tabs>
          <w:tab w:val="left" w:pos="1149"/>
        </w:tabs>
        <w:autoSpaceDE w:val="0"/>
        <w:autoSpaceDN w:val="0"/>
        <w:spacing w:line="360" w:lineRule="auto"/>
        <w:ind w:firstLine="0" w:firstLineChars="0"/>
        <w:jc w:val="left"/>
        <w:rPr>
          <w:rFonts w:hint="eastAsia" w:ascii="仿宋" w:hAnsi="仿宋" w:eastAsia="仿宋" w:cs="仿宋_GB2312"/>
          <w:color w:val="000000"/>
          <w:sz w:val="24"/>
          <w:szCs w:val="20"/>
          <w:highlight w:val="none"/>
        </w:rPr>
      </w:pPr>
      <w:r>
        <w:rPr>
          <w:rFonts w:hint="eastAsia" w:ascii="仿宋" w:hAnsi="仿宋" w:eastAsia="仿宋" w:cs="仿宋_GB2312"/>
          <w:color w:val="000000"/>
          <w:sz w:val="24"/>
          <w:szCs w:val="20"/>
          <w:highlight w:val="none"/>
        </w:rPr>
        <w:t>*对采购过程提出质疑的，为各采购程序环节结束之日；</w:t>
      </w:r>
    </w:p>
    <w:p w14:paraId="09BE7E93">
      <w:pPr>
        <w:pStyle w:val="20"/>
        <w:tabs>
          <w:tab w:val="left" w:pos="1149"/>
        </w:tabs>
        <w:autoSpaceDE w:val="0"/>
        <w:autoSpaceDN w:val="0"/>
        <w:spacing w:line="360" w:lineRule="auto"/>
        <w:ind w:firstLine="0" w:firstLineChars="0"/>
        <w:jc w:val="left"/>
        <w:rPr>
          <w:rFonts w:hint="eastAsia" w:ascii="仿宋" w:hAnsi="仿宋" w:eastAsia="仿宋" w:cs="仿宋_GB2312"/>
          <w:color w:val="000000"/>
          <w:sz w:val="24"/>
          <w:szCs w:val="20"/>
          <w:highlight w:val="none"/>
        </w:rPr>
      </w:pPr>
      <w:r>
        <w:rPr>
          <w:rFonts w:hint="eastAsia" w:ascii="仿宋" w:hAnsi="仿宋" w:eastAsia="仿宋" w:cs="仿宋_GB2312"/>
          <w:color w:val="000000"/>
          <w:sz w:val="24"/>
          <w:szCs w:val="20"/>
          <w:highlight w:val="none"/>
        </w:rPr>
        <w:t>*对成交结果提出质疑的，为成交结果公告期限届满之日。</w:t>
      </w:r>
    </w:p>
    <w:p w14:paraId="57B17360">
      <w:pPr>
        <w:pStyle w:val="5"/>
        <w:keepNext w:val="0"/>
        <w:keepLines w:val="0"/>
        <w:tabs>
          <w:tab w:val="left" w:pos="1252"/>
          <w:tab w:val="clear" w:pos="864"/>
        </w:tabs>
        <w:autoSpaceDE w:val="0"/>
        <w:autoSpaceDN w:val="0"/>
        <w:adjustRightInd/>
        <w:snapToGrid/>
        <w:spacing w:before="0" w:after="0" w:line="360" w:lineRule="auto"/>
        <w:ind w:left="145" w:hanging="145" w:hangingChars="60"/>
        <w:jc w:val="left"/>
        <w:rPr>
          <w:rFonts w:hint="eastAsia" w:ascii="仿宋" w:hAnsi="仿宋" w:eastAsia="仿宋" w:cs="仿宋_GB2312"/>
          <w:snapToGrid/>
          <w:color w:val="000000"/>
          <w:kern w:val="2"/>
          <w:sz w:val="24"/>
          <w:szCs w:val="24"/>
          <w:highlight w:val="none"/>
        </w:rPr>
      </w:pPr>
      <w:r>
        <w:rPr>
          <w:rFonts w:hint="eastAsia" w:ascii="仿宋" w:hAnsi="仿宋" w:eastAsia="仿宋" w:cs="仿宋_GB2312"/>
          <w:snapToGrid/>
          <w:color w:val="000000"/>
          <w:kern w:val="2"/>
          <w:sz w:val="24"/>
          <w:szCs w:val="24"/>
          <w:highlight w:val="none"/>
        </w:rPr>
        <w:t>32.2质疑提出主体</w:t>
      </w:r>
    </w:p>
    <w:p w14:paraId="0D021689">
      <w:pPr>
        <w:spacing w:line="360" w:lineRule="auto"/>
        <w:rPr>
          <w:rFonts w:hint="eastAsia" w:ascii="仿宋" w:hAnsi="仿宋" w:eastAsia="仿宋" w:cs="仿宋_GB2312"/>
          <w:color w:val="000000"/>
          <w:spacing w:val="-10"/>
          <w:sz w:val="24"/>
          <w:highlight w:val="none"/>
        </w:rPr>
      </w:pPr>
      <w:r>
        <w:rPr>
          <w:rFonts w:hint="eastAsia" w:ascii="仿宋" w:hAnsi="仿宋" w:eastAsia="仿宋" w:cs="仿宋_GB2312"/>
          <w:color w:val="000000"/>
          <w:spacing w:val="-10"/>
          <w:sz w:val="24"/>
          <w:highlight w:val="none"/>
        </w:rPr>
        <w:t>（1）提出质疑的供应商应当是参与所质疑项目采购活动的供应商。潜在供应商已依法获取其可质疑的采购文件的，可以在本须知正文32款规定的时限内对该文件提出质疑。</w:t>
      </w:r>
    </w:p>
    <w:p w14:paraId="68F26DCD">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（2）供应商委托代理人进行质疑的，应当提交供应商签署的授权委托书。授权委托书应当载明代理人的姓名或者名称、代理事项、具体权限、期限和相关事项。</w:t>
      </w:r>
    </w:p>
    <w:p w14:paraId="71E56D3B">
      <w:pPr>
        <w:spacing w:line="360" w:lineRule="auto"/>
        <w:rPr>
          <w:rFonts w:hint="eastAsia" w:ascii="仿宋" w:hAnsi="仿宋" w:eastAsia="仿宋" w:cs="仿宋_GB2312"/>
          <w:color w:val="000000"/>
          <w:spacing w:val="-8"/>
          <w:sz w:val="24"/>
          <w:highlight w:val="none"/>
        </w:rPr>
      </w:pPr>
      <w:r>
        <w:rPr>
          <w:rFonts w:hint="eastAsia" w:ascii="仿宋" w:hAnsi="仿宋" w:eastAsia="仿宋" w:cs="仿宋_GB2312"/>
          <w:color w:val="000000"/>
          <w:spacing w:val="-8"/>
          <w:sz w:val="24"/>
          <w:highlight w:val="none"/>
        </w:rPr>
        <w:t>（3）以联合体形式参加政府采购活动的，其质疑应由组成联合体的所有供应商共同提出。</w:t>
      </w:r>
    </w:p>
    <w:p w14:paraId="3AE28306">
      <w:pPr>
        <w:pStyle w:val="5"/>
        <w:keepNext w:val="0"/>
        <w:keepLines w:val="0"/>
        <w:tabs>
          <w:tab w:val="left" w:pos="1252"/>
          <w:tab w:val="clear" w:pos="864"/>
        </w:tabs>
        <w:autoSpaceDE w:val="0"/>
        <w:autoSpaceDN w:val="0"/>
        <w:adjustRightInd/>
        <w:snapToGrid/>
        <w:spacing w:before="0" w:after="0" w:line="360" w:lineRule="auto"/>
        <w:ind w:left="145" w:hanging="145" w:hangingChars="60"/>
        <w:jc w:val="left"/>
        <w:rPr>
          <w:rFonts w:hint="eastAsia" w:ascii="仿宋" w:hAnsi="仿宋" w:eastAsia="仿宋" w:cs="仿宋_GB2312"/>
          <w:snapToGrid/>
          <w:color w:val="000000"/>
          <w:kern w:val="2"/>
          <w:sz w:val="24"/>
          <w:szCs w:val="24"/>
          <w:highlight w:val="none"/>
        </w:rPr>
      </w:pPr>
      <w:r>
        <w:rPr>
          <w:rFonts w:hint="eastAsia" w:ascii="仿宋" w:hAnsi="仿宋" w:eastAsia="仿宋" w:cs="仿宋_GB2312"/>
          <w:snapToGrid/>
          <w:color w:val="000000"/>
          <w:kern w:val="2"/>
          <w:sz w:val="24"/>
          <w:szCs w:val="24"/>
          <w:highlight w:val="none"/>
        </w:rPr>
        <w:t>32.3质疑函相关要求</w:t>
      </w:r>
    </w:p>
    <w:p w14:paraId="5CACD33D">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（1）供应商提出质疑应当提交质疑函和必要的证明材料。质疑函应当包括下列内容：</w:t>
      </w:r>
    </w:p>
    <w:p w14:paraId="3612B5C8">
      <w:pPr>
        <w:numPr>
          <w:ilvl w:val="0"/>
          <w:numId w:val="5"/>
        </w:numPr>
        <w:spacing w:line="360" w:lineRule="auto"/>
        <w:ind w:hanging="234"/>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供应商的姓名或者名称、地址、邮编、联系人及联系电话；</w:t>
      </w:r>
    </w:p>
    <w:p w14:paraId="4F8F0FA2">
      <w:pPr>
        <w:numPr>
          <w:ilvl w:val="0"/>
          <w:numId w:val="5"/>
        </w:numPr>
        <w:spacing w:line="360" w:lineRule="auto"/>
        <w:ind w:hanging="234"/>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质疑项目的名称、编号；</w:t>
      </w:r>
    </w:p>
    <w:p w14:paraId="4FCC1A0F">
      <w:pPr>
        <w:numPr>
          <w:ilvl w:val="0"/>
          <w:numId w:val="5"/>
        </w:numPr>
        <w:spacing w:line="360" w:lineRule="auto"/>
        <w:ind w:hanging="234"/>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具体、明确的质疑事项和与质疑事项相关的请求；</w:t>
      </w:r>
    </w:p>
    <w:p w14:paraId="761236F8">
      <w:pPr>
        <w:numPr>
          <w:ilvl w:val="0"/>
          <w:numId w:val="5"/>
        </w:numPr>
        <w:spacing w:line="360" w:lineRule="auto"/>
        <w:ind w:hanging="234"/>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事实依据；</w:t>
      </w:r>
    </w:p>
    <w:p w14:paraId="18AEAD18">
      <w:pPr>
        <w:numPr>
          <w:ilvl w:val="0"/>
          <w:numId w:val="5"/>
        </w:numPr>
        <w:spacing w:line="360" w:lineRule="auto"/>
        <w:ind w:hanging="234"/>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必要的法律依据；</w:t>
      </w:r>
    </w:p>
    <w:p w14:paraId="446B9031">
      <w:pPr>
        <w:numPr>
          <w:ilvl w:val="0"/>
          <w:numId w:val="5"/>
        </w:numPr>
        <w:spacing w:line="360" w:lineRule="auto"/>
        <w:ind w:hanging="234"/>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提出质疑的日期。</w:t>
      </w:r>
    </w:p>
    <w:p w14:paraId="308F8BEF">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（2）无论是质疑函还是授权委托书均应按如下要求签署：供应商为自然人的，应当由本人签字；供应商为法人或者其他组织的，应当由法定代表人、主要负责人，或者其授权代表签字或者盖章，并加盖公章。</w:t>
      </w:r>
    </w:p>
    <w:p w14:paraId="57A42479">
      <w:pPr>
        <w:spacing w:line="360" w:lineRule="auto"/>
        <w:rPr>
          <w:rFonts w:hint="eastAsia" w:ascii="仿宋" w:hAnsi="仿宋" w:eastAsia="仿宋" w:cs="仿宋_GB2312"/>
          <w:b/>
          <w:bCs/>
          <w:color w:val="000000"/>
          <w:sz w:val="24"/>
          <w:highlight w:val="none"/>
        </w:rPr>
      </w:pPr>
      <w:r>
        <w:rPr>
          <w:rFonts w:hint="eastAsia" w:ascii="仿宋" w:hAnsi="仿宋" w:eastAsia="仿宋" w:cs="仿宋_GB2312"/>
          <w:b/>
          <w:bCs/>
          <w:color w:val="000000"/>
          <w:sz w:val="24"/>
          <w:highlight w:val="none"/>
        </w:rPr>
        <w:t>32.4 质疑受理</w:t>
      </w:r>
    </w:p>
    <w:p w14:paraId="2314C9A7">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本项目接收质疑函的方式为书面形式。接受质疑联系部门、联系电话、通讯地址详见本章供应商须知前附表4、5项约定。</w:t>
      </w:r>
    </w:p>
    <w:p w14:paraId="2F9D0278">
      <w:pPr>
        <w:spacing w:line="360" w:lineRule="auto"/>
        <w:rPr>
          <w:rFonts w:hint="eastAsia" w:ascii="仿宋" w:hAnsi="仿宋" w:eastAsia="仿宋" w:cs="仿宋_GB2312"/>
          <w:b/>
          <w:bCs/>
          <w:color w:val="000000"/>
          <w:sz w:val="24"/>
          <w:highlight w:val="none"/>
        </w:rPr>
      </w:pPr>
      <w:r>
        <w:rPr>
          <w:rFonts w:hint="eastAsia" w:ascii="仿宋" w:hAnsi="仿宋" w:eastAsia="仿宋" w:cs="仿宋_GB2312"/>
          <w:b/>
          <w:bCs/>
          <w:color w:val="000000"/>
          <w:sz w:val="24"/>
          <w:highlight w:val="none"/>
        </w:rPr>
        <w:t>32.5质疑答复及处理</w:t>
      </w:r>
    </w:p>
    <w:p w14:paraId="4052A0EC">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（1）质疑答复处理原则：依法依规、权责对等、公平公正、简便高效。</w:t>
      </w:r>
    </w:p>
    <w:p w14:paraId="1C55920A">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（2）质疑答复处理内容</w:t>
      </w:r>
    </w:p>
    <w:p w14:paraId="1E674DF2">
      <w:pPr>
        <w:spacing w:line="360" w:lineRule="auto"/>
        <w:ind w:firstLine="480" w:firstLineChars="200"/>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采购人或者采购代理机构将在收到供应商的书面质疑后七个工作日内答复。采购人、采购代理机构认为供应商质疑不成立，或者成立但未对成交结果构成影响的，继续开展采购活动；认为供应商质疑成立且影响或者可能影响成交结果的，按照下列情况处理：</w:t>
      </w:r>
    </w:p>
    <w:p w14:paraId="5BE8CB2D">
      <w:pPr>
        <w:numPr>
          <w:ilvl w:val="0"/>
          <w:numId w:val="6"/>
        </w:numPr>
        <w:spacing w:line="360" w:lineRule="auto"/>
        <w:ind w:left="0" w:firstLine="426"/>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对采购文件提出的质疑，依法通过澄清或者修改可以继续开展采购活动的，将按照供应商须知正文第10款磋商文件的澄清规定办理澄清或者修改采购文件后继续开展采购活动；否则应当修改采购文件后重新开展采购活动。</w:t>
      </w:r>
    </w:p>
    <w:p w14:paraId="215A9AE6">
      <w:pPr>
        <w:numPr>
          <w:ilvl w:val="0"/>
          <w:numId w:val="6"/>
        </w:numPr>
        <w:spacing w:line="360" w:lineRule="auto"/>
        <w:ind w:left="0" w:firstLine="426"/>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对采购过程、成交结果提出的质疑，合格供应商符合法定数量时，可从合格的成交候选供应商中另行确定成交供应商的，应当依法另行确定成交供应商；否则应当重新开展采购活动。</w:t>
      </w:r>
    </w:p>
    <w:p w14:paraId="0784A341">
      <w:pPr>
        <w:spacing w:line="360" w:lineRule="auto"/>
        <w:rPr>
          <w:rFonts w:hint="eastAsia" w:ascii="仿宋" w:hAnsi="仿宋" w:eastAsia="仿宋" w:cs="仿宋_GB2312"/>
          <w:b/>
          <w:bCs/>
          <w:color w:val="000000"/>
          <w:sz w:val="24"/>
          <w:highlight w:val="none"/>
        </w:rPr>
      </w:pPr>
      <w:r>
        <w:rPr>
          <w:rFonts w:hint="eastAsia" w:ascii="仿宋" w:hAnsi="仿宋" w:eastAsia="仿宋" w:cs="仿宋_GB2312"/>
          <w:b/>
          <w:bCs/>
          <w:color w:val="000000"/>
          <w:sz w:val="24"/>
          <w:highlight w:val="none"/>
        </w:rPr>
        <w:t>33.对采购活动的投诉</w:t>
      </w:r>
    </w:p>
    <w:p w14:paraId="2D1B4249">
      <w:pPr>
        <w:spacing w:line="360" w:lineRule="auto"/>
        <w:ind w:firstLine="480" w:firstLineChars="200"/>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本次采购活动及其相关当事人应当接受有关监督部门依法实施的监督。已提出质疑的供应商对采购人或者采购代理机构的答复不满意或者采购人或者采购代理机构未在规定的时间内答复的，可以在答复期满后十五个工作日内向监督管理部门投诉。供应商和其他利害关系人的投诉应参照《政府采购质疑和投诉办法》规定进行。</w:t>
      </w:r>
    </w:p>
    <w:p w14:paraId="44C4A419">
      <w:pPr>
        <w:pStyle w:val="3"/>
        <w:spacing w:before="0" w:after="0" w:line="360" w:lineRule="auto"/>
        <w:jc w:val="both"/>
        <w:rPr>
          <w:rFonts w:hint="eastAsia" w:ascii="仿宋" w:hAnsi="仿宋" w:eastAsia="仿宋" w:cs="仿宋_GB2312"/>
          <w:color w:val="000000"/>
          <w:sz w:val="32"/>
          <w:szCs w:val="32"/>
          <w:highlight w:val="none"/>
        </w:rPr>
      </w:pPr>
      <w:bookmarkStart w:id="29" w:name="_Toc23007"/>
      <w:r>
        <w:rPr>
          <w:rFonts w:hint="eastAsia" w:ascii="仿宋" w:hAnsi="仿宋" w:eastAsia="仿宋" w:cs="仿宋_GB2312"/>
          <w:color w:val="000000"/>
          <w:sz w:val="32"/>
          <w:szCs w:val="32"/>
          <w:highlight w:val="none"/>
        </w:rPr>
        <w:t>九、政府采购政策</w:t>
      </w:r>
      <w:bookmarkEnd w:id="29"/>
    </w:p>
    <w:p w14:paraId="3BC0AFAA">
      <w:pPr>
        <w:spacing w:line="360" w:lineRule="auto"/>
        <w:rPr>
          <w:rFonts w:ascii="仿宋" w:hAnsi="仿宋" w:eastAsia="仿宋" w:cs="仿宋_GB2312"/>
          <w:color w:val="000000"/>
          <w:sz w:val="24"/>
          <w:highlight w:val="none"/>
        </w:rPr>
      </w:pPr>
      <w:r>
        <w:rPr>
          <w:rFonts w:hint="eastAsia" w:ascii="仿宋" w:hAnsi="仿宋" w:eastAsia="仿宋" w:cs="仿宋_GB2312"/>
          <w:color w:val="000000"/>
          <w:sz w:val="24"/>
          <w:highlight w:val="none"/>
        </w:rPr>
        <w:t>34.政府采购应执行的政策：详见磋商供应商须知前附表。</w:t>
      </w:r>
    </w:p>
    <w:p w14:paraId="557EA7B7">
      <w:pPr>
        <w:pStyle w:val="3"/>
        <w:spacing w:before="0" w:after="0" w:line="360" w:lineRule="auto"/>
        <w:jc w:val="both"/>
        <w:rPr>
          <w:rFonts w:hint="eastAsia" w:ascii="仿宋" w:hAnsi="仿宋" w:eastAsia="仿宋" w:cs="仿宋_GB2312"/>
          <w:color w:val="000000"/>
          <w:sz w:val="32"/>
          <w:szCs w:val="32"/>
          <w:highlight w:val="none"/>
        </w:rPr>
      </w:pPr>
      <w:bookmarkStart w:id="30" w:name="_Toc25546"/>
      <w:r>
        <w:rPr>
          <w:rFonts w:hint="eastAsia" w:ascii="仿宋" w:hAnsi="仿宋" w:eastAsia="仿宋" w:cs="仿宋_GB2312"/>
          <w:color w:val="000000"/>
          <w:sz w:val="32"/>
          <w:szCs w:val="32"/>
          <w:highlight w:val="none"/>
        </w:rPr>
        <w:t>十、代理费用收取标准</w:t>
      </w:r>
      <w:bookmarkEnd w:id="30"/>
    </w:p>
    <w:p w14:paraId="044EF004">
      <w:pPr>
        <w:spacing w:line="360" w:lineRule="auto"/>
        <w:rPr>
          <w:rFonts w:ascii="仿宋" w:hAnsi="仿宋" w:eastAsia="仿宋" w:cs="仿宋_GB2312"/>
          <w:color w:val="000000"/>
          <w:sz w:val="24"/>
          <w:highlight w:val="none"/>
        </w:rPr>
      </w:pPr>
      <w:r>
        <w:rPr>
          <w:rFonts w:hint="eastAsia" w:ascii="仿宋" w:hAnsi="仿宋" w:eastAsia="仿宋" w:cs="仿宋_GB2312"/>
          <w:color w:val="000000"/>
          <w:sz w:val="24"/>
          <w:highlight w:val="none"/>
        </w:rPr>
        <w:t>3</w:t>
      </w:r>
      <w:r>
        <w:rPr>
          <w:rFonts w:ascii="仿宋" w:hAnsi="仿宋" w:eastAsia="仿宋" w:cs="仿宋_GB2312"/>
          <w:color w:val="000000"/>
          <w:sz w:val="24"/>
          <w:highlight w:val="none"/>
        </w:rPr>
        <w:t>5.</w:t>
      </w:r>
      <w:r>
        <w:rPr>
          <w:rFonts w:hint="eastAsia" w:ascii="仿宋" w:hAnsi="仿宋" w:eastAsia="仿宋" w:cs="仿宋_GB2312"/>
          <w:color w:val="000000"/>
          <w:sz w:val="24"/>
          <w:highlight w:val="none"/>
        </w:rPr>
        <w:t>根据《政府采购代理机构管理暂行办法》（财库〔2018〕2号）规定，代理费用收取标准已由采购人和采购代理机构在签订的委托代理协议中约定，具体详见供应商须知前附表。</w:t>
      </w:r>
    </w:p>
    <w:bookmarkEnd w:id="26"/>
    <w:p w14:paraId="613CD5BA">
      <w:pPr>
        <w:pStyle w:val="3"/>
        <w:spacing w:line="0" w:lineRule="atLeast"/>
        <w:rPr>
          <w:rFonts w:hint="eastAsia" w:ascii="仿宋" w:hAnsi="仿宋" w:eastAsia="仿宋" w:cs="仿宋_GB2312"/>
          <w:sz w:val="32"/>
          <w:szCs w:val="32"/>
          <w:highlight w:val="none"/>
        </w:rPr>
      </w:pPr>
      <w:r>
        <w:rPr>
          <w:rFonts w:ascii="仿宋" w:hAnsi="仿宋" w:eastAsia="仿宋" w:cs="仿宋_GB2312"/>
          <w:sz w:val="32"/>
          <w:szCs w:val="32"/>
          <w:highlight w:val="none"/>
        </w:rPr>
        <w:br w:type="page"/>
      </w:r>
      <w:bookmarkStart w:id="31" w:name="_Toc16776"/>
      <w:r>
        <w:rPr>
          <w:rFonts w:hint="eastAsia" w:ascii="仿宋" w:hAnsi="仿宋" w:eastAsia="仿宋" w:cs="仿宋_GB2312"/>
          <w:sz w:val="32"/>
          <w:szCs w:val="32"/>
          <w:highlight w:val="none"/>
        </w:rPr>
        <w:t xml:space="preserve">第三章 </w:t>
      </w:r>
      <w:r>
        <w:rPr>
          <w:rFonts w:ascii="仿宋" w:hAnsi="仿宋" w:eastAsia="仿宋" w:cs="仿宋_GB2312"/>
          <w:sz w:val="32"/>
          <w:szCs w:val="32"/>
          <w:highlight w:val="none"/>
        </w:rPr>
        <w:t xml:space="preserve"> </w:t>
      </w:r>
      <w:r>
        <w:rPr>
          <w:rFonts w:hint="eastAsia" w:ascii="仿宋" w:hAnsi="仿宋" w:eastAsia="仿宋" w:cs="仿宋_GB2312"/>
          <w:sz w:val="32"/>
          <w:szCs w:val="32"/>
          <w:highlight w:val="none"/>
        </w:rPr>
        <w:t>项目采购需求</w:t>
      </w:r>
      <w:bookmarkEnd w:id="31"/>
    </w:p>
    <w:p w14:paraId="65567C66">
      <w:pPr>
        <w:tabs>
          <w:tab w:val="left" w:pos="3300"/>
        </w:tabs>
        <w:spacing w:line="360" w:lineRule="auto"/>
        <w:ind w:firstLine="482" w:firstLineChars="200"/>
        <w:rPr>
          <w:rFonts w:hint="eastAsia" w:ascii="仿宋" w:hAnsi="仿宋" w:eastAsia="仿宋" w:cs="仿宋"/>
          <w:b/>
          <w:bCs/>
          <w:sz w:val="24"/>
          <w:lang w:val="en-US" w:eastAsia="zh-CN"/>
        </w:rPr>
      </w:pPr>
      <w:bookmarkStart w:id="32" w:name="_Toc4927"/>
      <w:bookmarkStart w:id="33" w:name="_Toc226188673"/>
      <w:r>
        <w:rPr>
          <w:rFonts w:hint="eastAsia" w:ascii="仿宋" w:hAnsi="仿宋" w:eastAsia="仿宋" w:cs="仿宋"/>
          <w:b/>
          <w:bCs/>
          <w:sz w:val="24"/>
          <w:lang w:val="en-US" w:eastAsia="zh-CN"/>
        </w:rPr>
        <w:t>一、项目名称</w:t>
      </w:r>
    </w:p>
    <w:p w14:paraId="26933B00">
      <w:pPr>
        <w:tabs>
          <w:tab w:val="left" w:pos="3300"/>
        </w:tabs>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武汉市人力资源和社会保障局2025年法律服务采购项目</w:t>
      </w:r>
    </w:p>
    <w:p w14:paraId="2F512C45">
      <w:pPr>
        <w:tabs>
          <w:tab w:val="left" w:pos="3300"/>
        </w:tabs>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lang w:val="en-US" w:eastAsia="zh-CN"/>
        </w:rPr>
        <w:t>二、</w:t>
      </w:r>
      <w:r>
        <w:rPr>
          <w:rFonts w:hint="eastAsia" w:ascii="仿宋" w:hAnsi="仿宋" w:eastAsia="仿宋" w:cs="仿宋"/>
          <w:b/>
          <w:bCs/>
          <w:sz w:val="24"/>
          <w:lang w:eastAsia="zh-CN"/>
        </w:rPr>
        <w:t>预算</w:t>
      </w:r>
      <w:r>
        <w:rPr>
          <w:rFonts w:hint="eastAsia" w:ascii="仿宋" w:hAnsi="仿宋" w:eastAsia="仿宋" w:cs="仿宋"/>
          <w:b/>
          <w:bCs/>
          <w:sz w:val="24"/>
        </w:rPr>
        <w:t>金额</w:t>
      </w:r>
    </w:p>
    <w:p w14:paraId="60ED8FCE">
      <w:pPr>
        <w:tabs>
          <w:tab w:val="left" w:pos="3300"/>
        </w:tabs>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本项目预算金额人民币45万元，包括：</w:t>
      </w:r>
    </w:p>
    <w:p w14:paraId="54FC771C">
      <w:pPr>
        <w:tabs>
          <w:tab w:val="left" w:pos="3300"/>
        </w:tabs>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（一）日常法律顾问服务费用5万元</w:t>
      </w:r>
      <w:r>
        <w:rPr>
          <w:rFonts w:hint="eastAsia" w:ascii="仿宋" w:hAnsi="仿宋" w:eastAsia="仿宋" w:cs="仿宋"/>
          <w:b/>
          <w:bCs/>
          <w:sz w:val="24"/>
          <w:lang w:val="en-US" w:eastAsia="zh-CN"/>
        </w:rPr>
        <w:t>（最高限价）</w:t>
      </w:r>
      <w:r>
        <w:rPr>
          <w:rFonts w:hint="eastAsia" w:ascii="仿宋" w:hAnsi="仿宋" w:eastAsia="仿宋" w:cs="仿宋"/>
          <w:sz w:val="24"/>
          <w:lang w:val="en-US" w:eastAsia="zh-CN"/>
        </w:rPr>
        <w:t>。</w:t>
      </w:r>
    </w:p>
    <w:p w14:paraId="0F2C2B3B">
      <w:pPr>
        <w:tabs>
          <w:tab w:val="left" w:pos="3300"/>
        </w:tabs>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（二）委托法律顾问代理行政复议、诉讼等案件代理费用40万元</w:t>
      </w:r>
      <w:r>
        <w:rPr>
          <w:rFonts w:hint="eastAsia" w:ascii="仿宋" w:hAnsi="仿宋" w:eastAsia="仿宋" w:cs="仿宋"/>
          <w:b/>
          <w:bCs/>
          <w:sz w:val="24"/>
          <w:lang w:val="en-US" w:eastAsia="zh-CN"/>
        </w:rPr>
        <w:t>（最高限价）</w:t>
      </w:r>
      <w:r>
        <w:rPr>
          <w:rFonts w:hint="eastAsia" w:ascii="仿宋" w:hAnsi="仿宋" w:eastAsia="仿宋" w:cs="仿宋"/>
          <w:sz w:val="24"/>
          <w:lang w:val="en-US" w:eastAsia="zh-CN"/>
        </w:rPr>
        <w:t>：</w:t>
      </w:r>
    </w:p>
    <w:p w14:paraId="3D1191F5">
      <w:pPr>
        <w:tabs>
          <w:tab w:val="left" w:pos="3300"/>
        </w:tabs>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每年代理行政案件10件及以下的不另行支付费用，10件以上的按超出数量每件1100元标准支付。同一具体行政行为引发的行政复议和行政诉讼案件（包括一审、二审、再审、检察监督、执行等）按照1个案件计算。</w:t>
      </w:r>
      <w:r>
        <w:rPr>
          <w:rFonts w:hint="eastAsia" w:ascii="仿宋" w:hAnsi="仿宋" w:eastAsia="仿宋" w:cs="仿宋"/>
          <w:sz w:val="24"/>
          <w:lang w:val="zh-CN" w:eastAsia="zh-CN"/>
        </w:rPr>
        <w:t>一个</w:t>
      </w:r>
      <w:r>
        <w:rPr>
          <w:rFonts w:hint="eastAsia" w:ascii="仿宋" w:hAnsi="仿宋" w:eastAsia="仿宋" w:cs="仿宋"/>
          <w:sz w:val="24"/>
          <w:lang w:val="en-US" w:eastAsia="zh-CN"/>
        </w:rPr>
        <w:t>合同</w:t>
      </w:r>
      <w:r>
        <w:rPr>
          <w:rFonts w:hint="eastAsia" w:ascii="仿宋" w:hAnsi="仿宋" w:eastAsia="仿宋" w:cs="仿宋"/>
          <w:sz w:val="24"/>
          <w:lang w:val="zh-CN" w:eastAsia="zh-CN"/>
        </w:rPr>
        <w:t>年度内</w:t>
      </w:r>
      <w:r>
        <w:rPr>
          <w:rFonts w:hint="eastAsia" w:ascii="仿宋" w:hAnsi="仿宋" w:eastAsia="仿宋" w:cs="仿宋"/>
          <w:sz w:val="24"/>
          <w:lang w:val="en-US" w:eastAsia="zh-CN"/>
        </w:rPr>
        <w:t>办理案件代理费用</w:t>
      </w:r>
      <w:r>
        <w:rPr>
          <w:rFonts w:hint="eastAsia" w:ascii="仿宋" w:hAnsi="仿宋" w:eastAsia="仿宋" w:cs="仿宋"/>
          <w:sz w:val="24"/>
          <w:lang w:val="zh-CN" w:eastAsia="zh-CN"/>
        </w:rPr>
        <w:t>结算总金额不超过</w:t>
      </w:r>
      <w:r>
        <w:rPr>
          <w:rFonts w:hint="eastAsia" w:ascii="仿宋" w:hAnsi="仿宋" w:eastAsia="仿宋" w:cs="仿宋"/>
          <w:sz w:val="24"/>
          <w:lang w:val="en-US" w:eastAsia="zh-CN"/>
        </w:rPr>
        <w:t>40</w:t>
      </w:r>
      <w:r>
        <w:rPr>
          <w:rFonts w:hint="eastAsia" w:ascii="仿宋" w:hAnsi="仿宋" w:eastAsia="仿宋" w:cs="仿宋"/>
          <w:sz w:val="24"/>
          <w:lang w:val="zh-CN" w:eastAsia="zh-CN"/>
        </w:rPr>
        <w:t>万元，</w:t>
      </w:r>
      <w:r>
        <w:rPr>
          <w:rFonts w:hint="eastAsia" w:ascii="仿宋" w:hAnsi="仿宋" w:eastAsia="仿宋" w:cs="仿宋"/>
          <w:sz w:val="24"/>
          <w:lang w:val="en-US" w:eastAsia="zh-CN"/>
        </w:rPr>
        <w:t>40万元以内据实结算，</w:t>
      </w:r>
      <w:r>
        <w:rPr>
          <w:rFonts w:hint="eastAsia" w:ascii="仿宋" w:hAnsi="仿宋" w:eastAsia="仿宋" w:cs="仿宋"/>
          <w:sz w:val="24"/>
          <w:lang w:val="zh-CN" w:eastAsia="zh-CN"/>
        </w:rPr>
        <w:t>超过</w:t>
      </w:r>
      <w:r>
        <w:rPr>
          <w:rFonts w:hint="eastAsia" w:ascii="仿宋" w:hAnsi="仿宋" w:eastAsia="仿宋" w:cs="仿宋"/>
          <w:sz w:val="24"/>
          <w:lang w:val="en-US" w:eastAsia="zh-CN"/>
        </w:rPr>
        <w:t>40万元仍按40万元结算。</w:t>
      </w:r>
    </w:p>
    <w:p w14:paraId="16F930C2">
      <w:pPr>
        <w:tabs>
          <w:tab w:val="left" w:pos="3300"/>
        </w:tabs>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预测年度行政复议、诉讼等案件数量600件左右。</w:t>
      </w:r>
    </w:p>
    <w:p w14:paraId="23B5C56A">
      <w:pPr>
        <w:tabs>
          <w:tab w:val="left" w:pos="3300"/>
        </w:tabs>
        <w:spacing w:line="360" w:lineRule="auto"/>
        <w:ind w:firstLine="482" w:firstLineChars="200"/>
        <w:rPr>
          <w:rFonts w:hint="eastAsia" w:ascii="仿宋" w:hAnsi="仿宋" w:eastAsia="仿宋" w:cs="仿宋"/>
          <w:b/>
          <w:bCs/>
          <w:sz w:val="24"/>
          <w:lang w:eastAsia="zh-CN"/>
        </w:rPr>
      </w:pPr>
      <w:r>
        <w:rPr>
          <w:rFonts w:hint="eastAsia" w:ascii="仿宋" w:hAnsi="仿宋" w:eastAsia="仿宋" w:cs="仿宋"/>
          <w:b/>
          <w:bCs/>
          <w:sz w:val="24"/>
          <w:lang w:val="en-US" w:eastAsia="zh-CN"/>
        </w:rPr>
        <w:t>三、</w:t>
      </w:r>
      <w:r>
        <w:rPr>
          <w:rFonts w:hint="eastAsia" w:ascii="仿宋" w:hAnsi="仿宋" w:eastAsia="仿宋" w:cs="仿宋"/>
          <w:b/>
          <w:bCs/>
          <w:sz w:val="24"/>
        </w:rPr>
        <w:t>服务</w:t>
      </w:r>
      <w:r>
        <w:rPr>
          <w:rFonts w:hint="eastAsia" w:ascii="仿宋" w:hAnsi="仿宋" w:eastAsia="仿宋" w:cs="仿宋"/>
          <w:b/>
          <w:bCs/>
          <w:sz w:val="24"/>
          <w:lang w:eastAsia="zh-CN"/>
        </w:rPr>
        <w:t>期限</w:t>
      </w:r>
    </w:p>
    <w:p w14:paraId="1445D8E2">
      <w:pPr>
        <w:tabs>
          <w:tab w:val="left" w:pos="3300"/>
        </w:tabs>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1年（自2025年4月1日起至2026年3月31日止）。采购最终成交供应商经年度考核合格，采购人视情况可以与其续签下一年度合同，续签不超过两次。</w:t>
      </w:r>
    </w:p>
    <w:p w14:paraId="6D7DF084">
      <w:pPr>
        <w:tabs>
          <w:tab w:val="left" w:pos="3300"/>
        </w:tabs>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lang w:val="en-US" w:eastAsia="zh-CN"/>
        </w:rPr>
        <w:t>四</w:t>
      </w:r>
      <w:r>
        <w:rPr>
          <w:rFonts w:hint="eastAsia" w:ascii="仿宋" w:hAnsi="仿宋" w:eastAsia="仿宋" w:cs="仿宋"/>
          <w:b/>
          <w:bCs/>
          <w:sz w:val="24"/>
          <w:lang w:eastAsia="zh-CN"/>
        </w:rPr>
        <w:t>、</w:t>
      </w:r>
      <w:r>
        <w:rPr>
          <w:rFonts w:hint="eastAsia" w:ascii="仿宋" w:hAnsi="仿宋" w:eastAsia="仿宋" w:cs="仿宋"/>
          <w:b/>
          <w:bCs/>
          <w:sz w:val="24"/>
        </w:rPr>
        <w:t>服务内容</w:t>
      </w:r>
    </w:p>
    <w:p w14:paraId="7B0FE026">
      <w:pPr>
        <w:tabs>
          <w:tab w:val="left" w:pos="3300"/>
        </w:tabs>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（一）为采购人提供法律咨询、法律意见和建议；</w:t>
      </w:r>
    </w:p>
    <w:p w14:paraId="6E6548B9">
      <w:pPr>
        <w:tabs>
          <w:tab w:val="left" w:pos="3300"/>
        </w:tabs>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（二）对行政管理中的法律问题、重大行政决策、重大行政执法决定、重大疑难争议案件、政府信息依申请公开等提出法律意见并参与相关法律论证；</w:t>
      </w:r>
    </w:p>
    <w:p w14:paraId="028AB446">
      <w:pPr>
        <w:tabs>
          <w:tab w:val="left" w:pos="3300"/>
        </w:tabs>
        <w:spacing w:line="360" w:lineRule="auto"/>
        <w:ind w:firstLine="480" w:firstLineChars="200"/>
        <w:rPr>
          <w:rFonts w:hint="eastAsia" w:ascii="仿宋" w:hAnsi="仿宋" w:eastAsia="仿宋" w:cs="仿宋"/>
          <w:sz w:val="24"/>
          <w:lang w:val="zh-CN" w:eastAsia="zh-CN"/>
        </w:rPr>
      </w:pPr>
      <w:r>
        <w:rPr>
          <w:rFonts w:hint="eastAsia" w:ascii="仿宋" w:hAnsi="仿宋" w:eastAsia="仿宋" w:cs="仿宋"/>
          <w:sz w:val="24"/>
          <w:lang w:val="en-US" w:eastAsia="zh-CN"/>
        </w:rPr>
        <w:t>（三）</w:t>
      </w:r>
      <w:r>
        <w:rPr>
          <w:rFonts w:hint="eastAsia" w:ascii="仿宋" w:hAnsi="仿宋" w:eastAsia="仿宋" w:cs="仿宋"/>
          <w:sz w:val="24"/>
          <w:lang w:val="zh-CN" w:eastAsia="zh-CN"/>
        </w:rPr>
        <w:t>参与或处理法规规章草案、党内规范性文件、行政规范性文件及其他政策性文件送审稿的研究、起草、审核、论证和立法后评估、规范性文件的备案审查等；</w:t>
      </w:r>
    </w:p>
    <w:p w14:paraId="15EECEBC">
      <w:pPr>
        <w:tabs>
          <w:tab w:val="left" w:pos="3300"/>
        </w:tabs>
        <w:spacing w:line="360" w:lineRule="auto"/>
        <w:ind w:firstLine="480" w:firstLineChars="200"/>
        <w:rPr>
          <w:rFonts w:hint="eastAsia" w:ascii="仿宋" w:hAnsi="仿宋" w:eastAsia="仿宋" w:cs="仿宋"/>
          <w:sz w:val="24"/>
          <w:lang w:val="zh-CN" w:eastAsia="zh-CN"/>
        </w:rPr>
      </w:pPr>
      <w:r>
        <w:rPr>
          <w:rFonts w:hint="eastAsia" w:ascii="仿宋" w:hAnsi="仿宋" w:eastAsia="仿宋" w:cs="仿宋"/>
          <w:sz w:val="24"/>
          <w:lang w:val="en-US" w:eastAsia="zh-CN"/>
        </w:rPr>
        <w:t>（四）按照有关规定</w:t>
      </w:r>
      <w:r>
        <w:rPr>
          <w:rFonts w:hint="eastAsia" w:ascii="仿宋" w:hAnsi="仿宋" w:eastAsia="仿宋" w:cs="仿宋"/>
          <w:sz w:val="24"/>
          <w:lang w:val="zh-CN" w:eastAsia="zh-CN"/>
        </w:rPr>
        <w:t>参与或处理重大项目和重大合同的研究、论证和洽谈，协助起草、审查、修改重要的</w:t>
      </w:r>
      <w:r>
        <w:rPr>
          <w:rFonts w:hint="eastAsia" w:ascii="仿宋" w:hAnsi="仿宋" w:eastAsia="仿宋" w:cs="仿宋"/>
          <w:sz w:val="24"/>
          <w:lang w:val="en-US" w:eastAsia="zh-CN"/>
        </w:rPr>
        <w:t>法律文书和合同；</w:t>
      </w:r>
      <w:r>
        <w:rPr>
          <w:rFonts w:hint="eastAsia" w:ascii="仿宋" w:hAnsi="仿宋" w:eastAsia="仿宋" w:cs="仿宋"/>
          <w:sz w:val="24"/>
          <w:lang w:val="zh-CN" w:eastAsia="zh-CN"/>
        </w:rPr>
        <w:t xml:space="preserve"> </w:t>
      </w:r>
    </w:p>
    <w:p w14:paraId="74739AD6">
      <w:pPr>
        <w:tabs>
          <w:tab w:val="left" w:pos="3300"/>
        </w:tabs>
        <w:spacing w:line="360" w:lineRule="auto"/>
        <w:ind w:firstLine="480" w:firstLineChars="200"/>
        <w:rPr>
          <w:rFonts w:hint="eastAsia" w:ascii="仿宋" w:hAnsi="仿宋" w:eastAsia="仿宋" w:cs="仿宋"/>
          <w:sz w:val="24"/>
          <w:lang w:val="zh-CN" w:eastAsia="zh-CN"/>
        </w:rPr>
      </w:pPr>
      <w:r>
        <w:rPr>
          <w:rFonts w:hint="eastAsia" w:ascii="仿宋" w:hAnsi="仿宋" w:eastAsia="仿宋" w:cs="仿宋"/>
          <w:sz w:val="24"/>
          <w:lang w:val="en-US" w:eastAsia="zh-CN"/>
        </w:rPr>
        <w:t>（五）</w:t>
      </w:r>
      <w:r>
        <w:rPr>
          <w:rFonts w:hint="eastAsia" w:ascii="仿宋" w:hAnsi="仿宋" w:eastAsia="仿宋" w:cs="仿宋"/>
          <w:sz w:val="24"/>
          <w:lang w:val="zh-CN" w:eastAsia="zh-CN"/>
        </w:rPr>
        <w:t>为处置社会公共事件、涉法涉诉案件、信访案件和重大突发事件等提供法律服务；</w:t>
      </w:r>
    </w:p>
    <w:p w14:paraId="05F484B1">
      <w:pPr>
        <w:tabs>
          <w:tab w:val="left" w:pos="3300"/>
        </w:tabs>
        <w:spacing w:line="360" w:lineRule="auto"/>
        <w:ind w:firstLine="480" w:firstLineChars="200"/>
        <w:rPr>
          <w:rFonts w:hint="eastAsia" w:ascii="仿宋" w:hAnsi="仿宋" w:eastAsia="仿宋" w:cs="仿宋"/>
          <w:sz w:val="24"/>
          <w:lang w:val="zh-CN" w:eastAsia="zh-CN"/>
        </w:rPr>
      </w:pPr>
      <w:r>
        <w:rPr>
          <w:rFonts w:hint="eastAsia" w:ascii="仿宋" w:hAnsi="仿宋" w:eastAsia="仿宋" w:cs="仿宋"/>
          <w:sz w:val="24"/>
          <w:lang w:val="en-US" w:eastAsia="zh-CN"/>
        </w:rPr>
        <w:t>（六）就已经面临或者可能发生的行政纠纷、民事纠纷和其他纠纷进行风险提示、法律论证，提出解决方案、参与非诉讼谈判、协调、调解等；</w:t>
      </w:r>
    </w:p>
    <w:p w14:paraId="15FF9878">
      <w:pPr>
        <w:tabs>
          <w:tab w:val="left" w:pos="3300"/>
        </w:tabs>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（七）代理</w:t>
      </w:r>
      <w:r>
        <w:rPr>
          <w:rFonts w:hint="eastAsia" w:ascii="仿宋" w:hAnsi="仿宋" w:eastAsia="仿宋" w:cs="仿宋"/>
          <w:sz w:val="24"/>
          <w:lang w:val="zh-CN" w:eastAsia="zh-CN"/>
        </w:rPr>
        <w:t>行政复议、诉讼、调解、赔偿以及民事诉讼等法律事务，并</w:t>
      </w:r>
      <w:r>
        <w:rPr>
          <w:rFonts w:hint="eastAsia" w:ascii="仿宋" w:hAnsi="仿宋" w:eastAsia="仿宋" w:cs="仿宋"/>
          <w:sz w:val="24"/>
          <w:lang w:val="en-US" w:eastAsia="zh-CN"/>
        </w:rPr>
        <w:t>处理签署、送达或者接收法律文件等相关辅助性法律事务；</w:t>
      </w:r>
    </w:p>
    <w:p w14:paraId="3F767831">
      <w:pPr>
        <w:tabs>
          <w:tab w:val="left" w:pos="3300"/>
        </w:tabs>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（八）参与</w:t>
      </w:r>
      <w:r>
        <w:rPr>
          <w:rFonts w:hint="eastAsia" w:ascii="仿宋" w:hAnsi="仿宋" w:eastAsia="仿宋" w:cs="仿宋"/>
          <w:sz w:val="24"/>
          <w:lang w:val="zh-CN" w:eastAsia="zh-CN"/>
        </w:rPr>
        <w:t>法治建设课题调研、教育培训、普法宣传、法治督查、考核、案卷评查等；</w:t>
      </w:r>
    </w:p>
    <w:p w14:paraId="17F45E1E">
      <w:pPr>
        <w:tabs>
          <w:tab w:val="left" w:pos="3300"/>
        </w:tabs>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（九）对依法行政工作中存在的问题及时提示并提出改进建议；</w:t>
      </w:r>
    </w:p>
    <w:p w14:paraId="6D9F5B2B">
      <w:pPr>
        <w:tabs>
          <w:tab w:val="left" w:pos="3300"/>
        </w:tabs>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（十）办理采购人交办的其他法律事务工作</w:t>
      </w:r>
      <w:r>
        <w:rPr>
          <w:rFonts w:hint="eastAsia" w:ascii="仿宋" w:hAnsi="仿宋" w:eastAsia="仿宋" w:cs="仿宋"/>
          <w:sz w:val="24"/>
          <w:lang w:val="zh-CN" w:eastAsia="zh-CN"/>
        </w:rPr>
        <w:t>。</w:t>
      </w:r>
    </w:p>
    <w:p w14:paraId="7A195634">
      <w:pPr>
        <w:tabs>
          <w:tab w:val="left" w:pos="3300"/>
        </w:tabs>
        <w:spacing w:line="360" w:lineRule="auto"/>
        <w:ind w:firstLine="482" w:firstLineChars="200"/>
        <w:rPr>
          <w:rFonts w:hint="eastAsia" w:ascii="仿宋" w:hAnsi="仿宋" w:eastAsia="仿宋" w:cs="仿宋"/>
          <w:b/>
          <w:bCs/>
          <w:sz w:val="24"/>
          <w:lang w:val="zh-CN" w:eastAsia="zh-CN"/>
        </w:rPr>
      </w:pPr>
      <w:r>
        <w:rPr>
          <w:rFonts w:hint="eastAsia" w:ascii="仿宋" w:hAnsi="仿宋" w:eastAsia="仿宋" w:cs="仿宋"/>
          <w:b/>
          <w:bCs/>
          <w:sz w:val="24"/>
          <w:lang w:val="en-US" w:eastAsia="zh-CN"/>
        </w:rPr>
        <w:t>五、</w:t>
      </w:r>
      <w:r>
        <w:rPr>
          <w:rFonts w:hint="eastAsia" w:ascii="仿宋" w:hAnsi="仿宋" w:eastAsia="仿宋" w:cs="仿宋"/>
          <w:b/>
          <w:bCs/>
          <w:sz w:val="24"/>
          <w:lang w:val="zh-CN" w:eastAsia="zh-CN"/>
        </w:rPr>
        <w:t>服务团队要求</w:t>
      </w:r>
    </w:p>
    <w:bookmarkEnd w:id="32"/>
    <w:p w14:paraId="0E1D421D">
      <w:pPr>
        <w:tabs>
          <w:tab w:val="left" w:pos="3300"/>
        </w:tabs>
        <w:spacing w:line="360" w:lineRule="auto"/>
        <w:ind w:firstLine="480" w:firstLineChars="200"/>
        <w:rPr>
          <w:rFonts w:hint="eastAsia" w:ascii="仿宋" w:hAnsi="仿宋" w:eastAsia="仿宋" w:cs="仿宋"/>
          <w:b w:val="0"/>
          <w:bCs w:val="0"/>
          <w:sz w:val="24"/>
          <w:lang w:val="en-US" w:eastAsia="zh-CN"/>
        </w:rPr>
      </w:pPr>
      <w:bookmarkStart w:id="34" w:name="_Toc24794"/>
      <w:bookmarkStart w:id="35" w:name="_Toc458"/>
      <w:r>
        <w:rPr>
          <w:rFonts w:hint="eastAsia" w:ascii="仿宋" w:hAnsi="仿宋" w:eastAsia="仿宋" w:cs="仿宋"/>
          <w:b w:val="0"/>
          <w:bCs w:val="0"/>
          <w:sz w:val="24"/>
          <w:lang w:val="en-US" w:eastAsia="zh-CN"/>
        </w:rPr>
        <w:t>律师事务所应当为采购人提供团队服务，团队成员</w:t>
      </w:r>
      <w:r>
        <w:rPr>
          <w:rFonts w:hint="eastAsia" w:ascii="仿宋" w:hAnsi="仿宋" w:eastAsia="仿宋" w:cs="仿宋"/>
          <w:b w:val="0"/>
          <w:bCs w:val="0"/>
          <w:sz w:val="24"/>
          <w:highlight w:val="none"/>
          <w:lang w:val="en-US" w:eastAsia="zh-CN"/>
        </w:rPr>
        <w:t>5人（含）以上</w:t>
      </w:r>
      <w:r>
        <w:rPr>
          <w:rFonts w:hint="eastAsia" w:ascii="仿宋" w:hAnsi="仿宋" w:eastAsia="仿宋" w:cs="仿宋"/>
          <w:b w:val="0"/>
          <w:bCs w:val="0"/>
          <w:sz w:val="24"/>
          <w:lang w:val="en-US" w:eastAsia="zh-CN"/>
        </w:rPr>
        <w:t>，其中由1名资深合伙人律师作为项目负责人，对出具的法律文书、法律意见书和法律咨询意见进行审核把关并签字；团队中应当至少有2名具有行政法律事务执业经历的律师，1名具有民商事法律事务执业经历的律师，以及1名常驻采购人工作的行政人员。</w:t>
      </w:r>
    </w:p>
    <w:p w14:paraId="13FF686A">
      <w:pPr>
        <w:tabs>
          <w:tab w:val="left" w:pos="3300"/>
        </w:tabs>
        <w:spacing w:line="360" w:lineRule="auto"/>
        <w:ind w:firstLine="480" w:firstLineChars="200"/>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采购人设置法律顾问工作室，由律师事务所指派1名固定工作人员常驻办公，负责案件统计、文书办理、律师联络、沟通协调等工作；工作日轮流指派1名执业律师值班，办理合同（文件）审核、法律咨询、案件研讨等日常法律事务。</w:t>
      </w:r>
    </w:p>
    <w:p w14:paraId="6CDF5F04">
      <w:pPr>
        <w:tabs>
          <w:tab w:val="left" w:pos="3300"/>
        </w:tabs>
        <w:spacing w:line="360" w:lineRule="auto"/>
        <w:ind w:firstLine="482" w:firstLineChars="200"/>
        <w:rPr>
          <w:rFonts w:ascii="仿宋" w:hAnsi="仿宋" w:eastAsia="仿宋" w:cs="仿宋"/>
          <w:b/>
          <w:bCs/>
          <w:sz w:val="24"/>
          <w:lang w:val="zh-CN"/>
        </w:rPr>
      </w:pPr>
      <w:r>
        <w:rPr>
          <w:rFonts w:hint="eastAsia" w:ascii="仿宋" w:hAnsi="仿宋" w:eastAsia="仿宋" w:cs="仿宋"/>
          <w:b/>
          <w:bCs/>
          <w:sz w:val="24"/>
          <w:lang w:val="zh-CN"/>
        </w:rPr>
        <w:t>六、商务要求</w:t>
      </w:r>
      <w:bookmarkEnd w:id="34"/>
      <w:bookmarkEnd w:id="35"/>
    </w:p>
    <w:p w14:paraId="3C719E05">
      <w:pPr>
        <w:tabs>
          <w:tab w:val="left" w:pos="3300"/>
        </w:tabs>
        <w:spacing w:line="360" w:lineRule="auto"/>
        <w:ind w:firstLine="241" w:firstLineChars="100"/>
        <w:rPr>
          <w:rFonts w:ascii="仿宋" w:hAnsi="仿宋" w:eastAsia="仿宋" w:cs="仿宋"/>
          <w:b/>
          <w:bCs/>
          <w:sz w:val="24"/>
          <w:lang w:val="zh-CN"/>
        </w:rPr>
      </w:pPr>
      <w:bookmarkStart w:id="36" w:name="_Toc23189"/>
      <w:bookmarkStart w:id="37" w:name="_Toc5614433"/>
      <w:bookmarkStart w:id="38" w:name="_Toc519157661"/>
      <w:bookmarkStart w:id="39" w:name="_Toc21787603"/>
      <w:r>
        <w:rPr>
          <w:rFonts w:hint="eastAsia" w:ascii="仿宋" w:hAnsi="仿宋" w:eastAsia="仿宋" w:cs="仿宋"/>
          <w:b/>
          <w:bCs/>
          <w:sz w:val="24"/>
          <w:lang w:val="zh-CN"/>
        </w:rPr>
        <w:t>（一）报价要求</w:t>
      </w:r>
      <w:bookmarkEnd w:id="36"/>
    </w:p>
    <w:p w14:paraId="26FE3111">
      <w:pPr>
        <w:tabs>
          <w:tab w:val="left" w:pos="3300"/>
        </w:tabs>
        <w:spacing w:line="360" w:lineRule="auto"/>
        <w:ind w:firstLine="480" w:firstLineChars="200"/>
        <w:rPr>
          <w:rFonts w:hint="eastAsia" w:ascii="仿宋" w:hAnsi="仿宋" w:eastAsia="仿宋" w:cs="仿宋"/>
          <w:color w:val="000000"/>
          <w:sz w:val="24"/>
          <w:lang w:eastAsia="zh-CN"/>
        </w:rPr>
      </w:pPr>
      <w:r>
        <w:rPr>
          <w:rFonts w:hint="eastAsia" w:ascii="仿宋" w:hAnsi="仿宋" w:eastAsia="仿宋" w:cs="仿宋"/>
          <w:color w:val="000000"/>
          <w:sz w:val="24"/>
        </w:rPr>
        <w:t>本次磋商报价采用总价报价方式进行</w:t>
      </w:r>
      <w:r>
        <w:rPr>
          <w:rFonts w:hint="eastAsia" w:ascii="仿宋" w:hAnsi="仿宋" w:eastAsia="仿宋" w:cs="仿宋"/>
          <w:color w:val="000000"/>
          <w:sz w:val="24"/>
          <w:lang w:eastAsia="zh-CN"/>
        </w:rPr>
        <w:t>。</w:t>
      </w:r>
    </w:p>
    <w:p w14:paraId="42C7BC6F">
      <w:pPr>
        <w:tabs>
          <w:tab w:val="left" w:pos="3300"/>
        </w:tabs>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供应商报价应为完成本次采购范围内全部内容的所有费用。包括为了实施和完成合同所需的服务、人工、车辆、车辆通行费、管理、验收、风险、利润、增值税税金、安全等费用，以及合同明示或暗示的所有责任、义务和一般风险。供应商对报价的准确性负责，任何漏报、错报等均是供应商的风险。</w:t>
      </w:r>
    </w:p>
    <w:p w14:paraId="0966B35C">
      <w:pPr>
        <w:tabs>
          <w:tab w:val="left" w:pos="3300"/>
        </w:tabs>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2.磋商文件中所要求进行报价的每项服务内容只允许有一个报价。</w:t>
      </w:r>
    </w:p>
    <w:p w14:paraId="09EF950A">
      <w:pPr>
        <w:tabs>
          <w:tab w:val="left" w:pos="3300"/>
        </w:tabs>
        <w:spacing w:line="360" w:lineRule="auto"/>
        <w:ind w:firstLine="241" w:firstLineChars="100"/>
        <w:rPr>
          <w:rFonts w:ascii="仿宋" w:hAnsi="仿宋" w:eastAsia="仿宋" w:cs="仿宋"/>
          <w:b/>
          <w:bCs/>
          <w:sz w:val="24"/>
          <w:lang w:val="zh-CN"/>
        </w:rPr>
      </w:pPr>
      <w:bookmarkStart w:id="40" w:name="_Toc30831"/>
      <w:r>
        <w:rPr>
          <w:rFonts w:hint="eastAsia" w:ascii="仿宋" w:hAnsi="仿宋" w:eastAsia="仿宋" w:cs="仿宋"/>
          <w:b/>
          <w:bCs/>
          <w:sz w:val="24"/>
          <w:lang w:val="zh-CN"/>
        </w:rPr>
        <w:t>（二）付款方式</w:t>
      </w:r>
      <w:bookmarkEnd w:id="40"/>
    </w:p>
    <w:bookmarkEnd w:id="37"/>
    <w:bookmarkEnd w:id="38"/>
    <w:bookmarkEnd w:id="39"/>
    <w:p w14:paraId="01594E4C">
      <w:pPr>
        <w:tabs>
          <w:tab w:val="left" w:pos="3300"/>
        </w:tabs>
        <w:spacing w:line="360" w:lineRule="auto"/>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详见第五章合同主要条款。</w:t>
      </w:r>
    </w:p>
    <w:p w14:paraId="7F88E7B0">
      <w:pPr>
        <w:tabs>
          <w:tab w:val="left" w:pos="3300"/>
        </w:tabs>
        <w:spacing w:line="360" w:lineRule="auto"/>
        <w:ind w:firstLine="482" w:firstLineChars="200"/>
        <w:rPr>
          <w:rFonts w:ascii="仿宋" w:hAnsi="仿宋" w:eastAsia="仿宋" w:cs="仿宋"/>
          <w:b/>
          <w:bCs/>
          <w:sz w:val="24"/>
          <w:lang w:val="zh-CN"/>
        </w:rPr>
      </w:pPr>
      <w:r>
        <w:rPr>
          <w:rFonts w:hint="eastAsia" w:ascii="仿宋" w:hAnsi="仿宋" w:eastAsia="仿宋" w:cs="仿宋"/>
          <w:b/>
          <w:bCs/>
          <w:sz w:val="24"/>
          <w:lang w:eastAsia="zh-CN"/>
        </w:rPr>
        <w:t>七</w:t>
      </w:r>
      <w:r>
        <w:rPr>
          <w:rFonts w:hint="eastAsia" w:ascii="仿宋" w:hAnsi="仿宋" w:eastAsia="仿宋" w:cs="仿宋"/>
          <w:b/>
          <w:bCs/>
          <w:sz w:val="24"/>
          <w:lang w:val="zh-CN"/>
        </w:rPr>
        <w:t>、其他要求</w:t>
      </w:r>
    </w:p>
    <w:p w14:paraId="1BF8E52C">
      <w:pPr>
        <w:tabs>
          <w:tab w:val="left" w:pos="3300"/>
        </w:tabs>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（一）</w:t>
      </w:r>
      <w:r>
        <w:rPr>
          <w:rFonts w:hint="eastAsia" w:ascii="仿宋" w:hAnsi="仿宋" w:eastAsia="仿宋" w:cs="仿宋"/>
          <w:sz w:val="24"/>
        </w:rPr>
        <w:t>服务期内提供免费7天</w:t>
      </w:r>
      <w:r>
        <w:rPr>
          <w:rFonts w:ascii="Arial" w:hAnsi="Arial" w:eastAsia="仿宋" w:cs="Arial"/>
          <w:sz w:val="24"/>
        </w:rPr>
        <w:t>×</w:t>
      </w:r>
      <w:r>
        <w:rPr>
          <w:rFonts w:hint="eastAsia" w:ascii="仿宋" w:hAnsi="仿宋" w:eastAsia="仿宋" w:cs="仿宋"/>
          <w:sz w:val="24"/>
        </w:rPr>
        <w:t>24小时电话支持服务。</w:t>
      </w:r>
    </w:p>
    <w:p w14:paraId="6C291541">
      <w:pPr>
        <w:tabs>
          <w:tab w:val="left" w:pos="3300"/>
        </w:tabs>
        <w:spacing w:line="360" w:lineRule="auto"/>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 xml:space="preserve">（二）违约责任：详见第五章合同主要条款。 </w:t>
      </w:r>
    </w:p>
    <w:p w14:paraId="22C333B0">
      <w:pPr>
        <w:tabs>
          <w:tab w:val="left" w:pos="3300"/>
        </w:tabs>
        <w:spacing w:line="360" w:lineRule="auto"/>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（三）</w:t>
      </w:r>
      <w:r>
        <w:rPr>
          <w:rFonts w:hint="eastAsia" w:ascii="仿宋" w:hAnsi="仿宋" w:eastAsia="仿宋" w:cs="仿宋"/>
          <w:sz w:val="24"/>
          <w:lang w:val="en-US" w:eastAsia="zh-CN"/>
        </w:rPr>
        <w:t>响应供应商应提供类似业绩、荣誉、项目团队、针对本项目的项目实施方案、后续服务承诺、服务质量保证方案、管理制度、应急处理方案等。</w:t>
      </w:r>
    </w:p>
    <w:p w14:paraId="2CD7ED2F">
      <w:pPr>
        <w:pStyle w:val="3"/>
        <w:spacing w:line="240" w:lineRule="auto"/>
        <w:rPr>
          <w:rFonts w:hint="eastAsia" w:ascii="仿宋" w:hAnsi="仿宋" w:eastAsia="仿宋" w:cs="仿宋_GB2312"/>
          <w:sz w:val="32"/>
          <w:highlight w:val="none"/>
        </w:rPr>
      </w:pPr>
      <w:r>
        <w:rPr>
          <w:rFonts w:ascii="仿宋" w:hAnsi="仿宋" w:eastAsia="仿宋" w:cs="仿宋_GB2312"/>
          <w:sz w:val="32"/>
          <w:szCs w:val="32"/>
          <w:highlight w:val="none"/>
        </w:rPr>
        <w:br w:type="page"/>
      </w:r>
      <w:bookmarkStart w:id="41" w:name="_Toc22461"/>
      <w:r>
        <w:rPr>
          <w:rFonts w:hint="eastAsia" w:ascii="仿宋" w:hAnsi="仿宋" w:eastAsia="仿宋" w:cs="仿宋_GB2312"/>
          <w:sz w:val="32"/>
          <w:szCs w:val="32"/>
          <w:highlight w:val="none"/>
        </w:rPr>
        <w:t>第四章  评审方法、评审标准</w:t>
      </w:r>
      <w:bookmarkEnd w:id="41"/>
    </w:p>
    <w:p w14:paraId="0B98BB33">
      <w:pPr>
        <w:pStyle w:val="4"/>
        <w:spacing w:before="0" w:after="0" w:line="360" w:lineRule="auto"/>
        <w:rPr>
          <w:rFonts w:hint="eastAsia" w:ascii="仿宋" w:hAnsi="仿宋" w:eastAsia="仿宋" w:cs="仿宋_GB2312"/>
          <w:color w:val="000000"/>
          <w:sz w:val="24"/>
          <w:szCs w:val="24"/>
          <w:highlight w:val="none"/>
        </w:rPr>
      </w:pPr>
      <w:bookmarkStart w:id="42" w:name="_Toc12635"/>
      <w:bookmarkStart w:id="43" w:name="_Toc157247811"/>
      <w:bookmarkStart w:id="44" w:name="_Toc162350056"/>
      <w:bookmarkStart w:id="45" w:name="_Toc385854901"/>
      <w:bookmarkStart w:id="46" w:name="_Toc24829"/>
      <w:bookmarkStart w:id="47" w:name="_Toc167496943"/>
      <w:bookmarkStart w:id="48" w:name="_Toc329732024"/>
      <w:r>
        <w:rPr>
          <w:rFonts w:hint="eastAsia" w:ascii="仿宋" w:hAnsi="仿宋" w:eastAsia="仿宋" w:cs="仿宋_GB2312"/>
          <w:color w:val="000000"/>
          <w:sz w:val="24"/>
          <w:szCs w:val="24"/>
          <w:highlight w:val="none"/>
        </w:rPr>
        <w:t>一、评审原则</w:t>
      </w:r>
      <w:bookmarkEnd w:id="42"/>
      <w:bookmarkEnd w:id="43"/>
      <w:bookmarkEnd w:id="44"/>
      <w:bookmarkEnd w:id="45"/>
      <w:bookmarkEnd w:id="46"/>
    </w:p>
    <w:p w14:paraId="3A4788D9">
      <w:pPr>
        <w:spacing w:line="360" w:lineRule="auto"/>
        <w:rPr>
          <w:rFonts w:hint="eastAsia" w:ascii="仿宋" w:hAnsi="仿宋" w:eastAsia="仿宋" w:cs="仿宋_GB2312"/>
          <w:sz w:val="24"/>
          <w:highlight w:val="none"/>
        </w:rPr>
      </w:pPr>
      <w:r>
        <w:rPr>
          <w:rFonts w:hint="eastAsia" w:ascii="仿宋" w:hAnsi="仿宋" w:eastAsia="仿宋" w:cs="仿宋_GB2312"/>
          <w:sz w:val="24"/>
          <w:highlight w:val="none"/>
        </w:rPr>
        <w:t>1.参照《中华人民共和国政府采购法》、《中华人民共和国政府采购法实施条例》、《政府采购竞争性磋商采购方式管理暂行办法》等法律制度，结合采购项目特点制定本评审办法。</w:t>
      </w:r>
    </w:p>
    <w:p w14:paraId="138A862B">
      <w:pPr>
        <w:spacing w:line="360" w:lineRule="auto"/>
        <w:rPr>
          <w:rFonts w:hint="eastAsia" w:ascii="仿宋" w:hAnsi="仿宋" w:eastAsia="仿宋" w:cs="仿宋_GB2312"/>
          <w:sz w:val="24"/>
          <w:highlight w:val="none"/>
        </w:rPr>
      </w:pPr>
      <w:r>
        <w:rPr>
          <w:rFonts w:hint="eastAsia" w:ascii="仿宋" w:hAnsi="仿宋" w:eastAsia="仿宋" w:cs="仿宋_GB2312"/>
          <w:sz w:val="24"/>
          <w:highlight w:val="none"/>
        </w:rPr>
        <w:t>2.磋商工作由采购人或采购代理机构负责组织，具体磋商由采购人依法组建的磋商小组负责。</w:t>
      </w:r>
    </w:p>
    <w:p w14:paraId="047FBCF4">
      <w:pPr>
        <w:spacing w:line="360" w:lineRule="auto"/>
        <w:rPr>
          <w:rFonts w:hint="eastAsia" w:ascii="仿宋" w:hAnsi="仿宋" w:eastAsia="仿宋" w:cs="仿宋_GB2312"/>
          <w:sz w:val="24"/>
          <w:highlight w:val="none"/>
        </w:rPr>
      </w:pPr>
      <w:r>
        <w:rPr>
          <w:rFonts w:hint="eastAsia" w:ascii="仿宋" w:hAnsi="仿宋" w:eastAsia="仿宋" w:cs="仿宋_GB2312"/>
          <w:sz w:val="24"/>
          <w:highlight w:val="none"/>
        </w:rPr>
        <w:t>3.磋商工作应遵循客观、公正、审慎的原则，并以相同的磋商程序和标准对待所有的供应商。</w:t>
      </w:r>
    </w:p>
    <w:p w14:paraId="272274E9">
      <w:pPr>
        <w:spacing w:line="360" w:lineRule="auto"/>
        <w:rPr>
          <w:rFonts w:hint="eastAsia" w:ascii="仿宋" w:hAnsi="仿宋" w:eastAsia="仿宋" w:cs="仿宋_GB2312"/>
          <w:sz w:val="24"/>
          <w:highlight w:val="none"/>
        </w:rPr>
      </w:pPr>
      <w:r>
        <w:rPr>
          <w:rFonts w:hint="eastAsia" w:ascii="仿宋" w:hAnsi="仿宋" w:eastAsia="仿宋" w:cs="仿宋_GB2312"/>
          <w:sz w:val="24"/>
          <w:highlight w:val="none"/>
        </w:rPr>
        <w:t>4.磋商小组按照磋商文件规定的评审程序、评审办法和评审标准进行独立评审，并履行下列职责：</w:t>
      </w:r>
    </w:p>
    <w:p w14:paraId="12B50EEE">
      <w:pPr>
        <w:spacing w:line="360" w:lineRule="auto"/>
        <w:rPr>
          <w:rFonts w:hint="eastAsia" w:ascii="仿宋" w:hAnsi="仿宋" w:eastAsia="仿宋" w:cs="仿宋_GB2312"/>
          <w:color w:val="000000"/>
          <w:sz w:val="24"/>
          <w:highlight w:val="none"/>
        </w:rPr>
      </w:pPr>
      <w:r>
        <w:rPr>
          <w:rFonts w:hint="eastAsia" w:ascii="仿宋" w:hAnsi="仿宋" w:eastAsia="仿宋" w:cs="仿宋_GB2312"/>
          <w:sz w:val="24"/>
          <w:highlight w:val="none"/>
        </w:rPr>
        <w:t>4.1熟悉和理解磋商文件，确定磋商文件内容是否违反国家有关强制性规定或者磋商文件存在歧义、重大缺陷，根据需要书面要求采购人、采购代</w:t>
      </w:r>
      <w:r>
        <w:rPr>
          <w:rFonts w:hint="eastAsia" w:ascii="仿宋" w:hAnsi="仿宋" w:eastAsia="仿宋" w:cs="仿宋_GB2312"/>
          <w:color w:val="000000"/>
          <w:sz w:val="24"/>
          <w:highlight w:val="none"/>
        </w:rPr>
        <w:t>理机构对磋商文件的解释；</w:t>
      </w:r>
    </w:p>
    <w:p w14:paraId="36B121F7">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4.2审查供应商响应文件是否满足磋商文件要求，并公正评价；</w:t>
      </w:r>
    </w:p>
    <w:p w14:paraId="22B3BAEA">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4.3根据需要要求供应商对响应文件中含义不明确、同类问题表述不一致或者有明显文字和计算错误的内容等必要的澄清、说明或者更正；</w:t>
      </w:r>
    </w:p>
    <w:p w14:paraId="0BF81F18">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4.4推荐成交供应商，或者受采购人委托确定成交供应商；</w:t>
      </w:r>
    </w:p>
    <w:p w14:paraId="1A333967">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4.5起草评审报告并进行签署；</w:t>
      </w:r>
    </w:p>
    <w:p w14:paraId="2E8E0E85">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4.6发现供应商有行贿、提供虚假材料或者串通等违法行为的,及时向监管部门报告；</w:t>
      </w:r>
    </w:p>
    <w:p w14:paraId="14BC38CC">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4.7在评审过程中受到非法干预的,应当及时向监管等部门举报；</w:t>
      </w:r>
    </w:p>
    <w:p w14:paraId="6767F558">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4.8法律、法规和规章规定的其他职责。</w:t>
      </w:r>
    </w:p>
    <w:p w14:paraId="2DBBF2CF">
      <w:pPr>
        <w:pStyle w:val="4"/>
        <w:spacing w:before="0" w:after="0" w:line="360" w:lineRule="auto"/>
        <w:rPr>
          <w:rFonts w:hint="eastAsia" w:ascii="仿宋" w:hAnsi="仿宋" w:eastAsia="仿宋" w:cs="仿宋_GB2312"/>
          <w:color w:val="000000"/>
          <w:sz w:val="24"/>
          <w:szCs w:val="24"/>
          <w:highlight w:val="none"/>
        </w:rPr>
      </w:pPr>
      <w:bookmarkStart w:id="49" w:name="_Toc4886"/>
      <w:bookmarkStart w:id="50" w:name="_Toc24489"/>
      <w:r>
        <w:rPr>
          <w:rFonts w:hint="eastAsia" w:ascii="仿宋" w:hAnsi="仿宋" w:eastAsia="仿宋" w:cs="仿宋_GB2312"/>
          <w:color w:val="000000"/>
          <w:sz w:val="24"/>
          <w:szCs w:val="24"/>
          <w:highlight w:val="none"/>
        </w:rPr>
        <w:t>二、评审办法</w:t>
      </w:r>
      <w:bookmarkEnd w:id="49"/>
      <w:bookmarkEnd w:id="50"/>
    </w:p>
    <w:p w14:paraId="5EA588F6">
      <w:pPr>
        <w:spacing w:line="360" w:lineRule="auto"/>
        <w:rPr>
          <w:rFonts w:hint="eastAsia" w:ascii="仿宋" w:hAnsi="仿宋" w:eastAsia="仿宋" w:cs="仿宋_GB2312"/>
          <w:color w:val="000000"/>
          <w:sz w:val="24"/>
          <w:highlight w:val="none"/>
        </w:rPr>
      </w:pPr>
      <w:r>
        <w:rPr>
          <w:rFonts w:hint="eastAsia" w:ascii="仿宋" w:hAnsi="仿宋" w:eastAsia="仿宋" w:cs="仿宋_GB2312"/>
          <w:sz w:val="24"/>
          <w:highlight w:val="none"/>
        </w:rPr>
        <w:t>1.本项目评</w:t>
      </w:r>
      <w:r>
        <w:rPr>
          <w:rFonts w:hint="eastAsia" w:ascii="仿宋" w:hAnsi="仿宋" w:eastAsia="仿宋" w:cs="仿宋_GB2312"/>
          <w:color w:val="000000"/>
          <w:sz w:val="24"/>
          <w:highlight w:val="none"/>
        </w:rPr>
        <w:t>审方法为：综合评分法。</w:t>
      </w:r>
    </w:p>
    <w:p w14:paraId="4A3C60F4">
      <w:pPr>
        <w:pStyle w:val="4"/>
        <w:spacing w:before="0" w:after="0" w:line="360" w:lineRule="auto"/>
        <w:rPr>
          <w:rFonts w:hint="eastAsia" w:ascii="仿宋" w:hAnsi="仿宋" w:eastAsia="仿宋" w:cs="仿宋_GB2312"/>
          <w:color w:val="000000"/>
          <w:sz w:val="24"/>
          <w:szCs w:val="24"/>
          <w:highlight w:val="none"/>
        </w:rPr>
      </w:pPr>
      <w:bookmarkStart w:id="51" w:name="_Toc16117"/>
      <w:bookmarkStart w:id="52" w:name="_Toc10572"/>
      <w:r>
        <w:rPr>
          <w:rFonts w:hint="eastAsia" w:ascii="仿宋" w:hAnsi="仿宋" w:eastAsia="仿宋" w:cs="仿宋_GB2312"/>
          <w:color w:val="000000"/>
          <w:sz w:val="24"/>
          <w:szCs w:val="24"/>
          <w:highlight w:val="none"/>
        </w:rPr>
        <w:t>三、磋商评审程序</w:t>
      </w:r>
      <w:bookmarkEnd w:id="51"/>
      <w:bookmarkEnd w:id="52"/>
    </w:p>
    <w:p w14:paraId="70F6447A">
      <w:pPr>
        <w:spacing w:line="360" w:lineRule="auto"/>
        <w:rPr>
          <w:rFonts w:hint="eastAsia" w:ascii="仿宋" w:hAnsi="仿宋" w:eastAsia="仿宋" w:cs="仿宋_GB2312"/>
          <w:b/>
          <w:sz w:val="24"/>
          <w:szCs w:val="24"/>
          <w:highlight w:val="none"/>
        </w:rPr>
      </w:pPr>
      <w:r>
        <w:rPr>
          <w:rFonts w:hint="eastAsia" w:ascii="仿宋" w:hAnsi="仿宋" w:eastAsia="仿宋" w:cs="仿宋_GB2312"/>
          <w:b/>
          <w:color w:val="000000"/>
          <w:sz w:val="24"/>
          <w:szCs w:val="24"/>
          <w:highlight w:val="none"/>
        </w:rPr>
        <w:t xml:space="preserve"> </w:t>
      </w:r>
      <w:r>
        <w:rPr>
          <w:rFonts w:hint="eastAsia" w:ascii="仿宋" w:hAnsi="仿宋" w:eastAsia="仿宋" w:cs="仿宋_GB2312"/>
          <w:b/>
          <w:sz w:val="24"/>
          <w:szCs w:val="24"/>
          <w:highlight w:val="none"/>
        </w:rPr>
        <w:t>1.对磋商文件的审查和停止评审</w:t>
      </w:r>
    </w:p>
    <w:p w14:paraId="3A2334DC">
      <w:pPr>
        <w:spacing w:line="360" w:lineRule="auto"/>
        <w:rPr>
          <w:rFonts w:hint="eastAsia" w:ascii="仿宋" w:hAnsi="仿宋" w:eastAsia="仿宋" w:cs="仿宋_GB2312"/>
          <w:color w:val="000000"/>
          <w:sz w:val="24"/>
          <w:highlight w:val="none"/>
        </w:rPr>
      </w:pPr>
      <w:r>
        <w:rPr>
          <w:rFonts w:hint="eastAsia" w:ascii="仿宋" w:hAnsi="仿宋" w:eastAsia="仿宋" w:cs="仿宋_GB2312"/>
          <w:sz w:val="24"/>
          <w:highlight w:val="none"/>
        </w:rPr>
        <w:t>1.1磋</w:t>
      </w:r>
      <w:r>
        <w:rPr>
          <w:rFonts w:hint="eastAsia" w:ascii="仿宋" w:hAnsi="仿宋" w:eastAsia="仿宋" w:cs="仿宋_GB2312"/>
          <w:color w:val="000000"/>
          <w:sz w:val="24"/>
          <w:highlight w:val="none"/>
        </w:rPr>
        <w:t>商小组正式评审前，应当对磋商文件进行熟悉和理解，内容主要包括磋商文件中供应商资格条件要求、采购项目技术、服务和商务要求、磋商评审办法和标准、政府采购政策要求等。</w:t>
      </w:r>
    </w:p>
    <w:p w14:paraId="4A0B4496">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1.2本磋商文件有下列情形之一的，磋商小组应当停止评审：</w:t>
      </w:r>
    </w:p>
    <w:p w14:paraId="202EE1BD">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（1）磋商文件的规定存在歧义、重大缺陷的；</w:t>
      </w:r>
    </w:p>
    <w:p w14:paraId="13097A51">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（2）磋商文件明显以不合理条件对供应商实行差别待遇或者歧视待遇的；</w:t>
      </w:r>
    </w:p>
    <w:p w14:paraId="4666F4D4">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（3）采购项目属于国家规定的强制、优先采购范围，但是磋商文件未依法体现强制、优先采购相关规定的；</w:t>
      </w:r>
    </w:p>
    <w:p w14:paraId="27F04B7D">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（4）采购项目属于政府采购促进中小企业发展的范围，但是磋商文件未依法体现促进中小企业发展相关规定的；</w:t>
      </w:r>
    </w:p>
    <w:p w14:paraId="33E1C95F">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（5）磋商文件将供应商的资格条件列为评分因素的；</w:t>
      </w:r>
    </w:p>
    <w:p w14:paraId="15C0FE1B">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（6）磋商文件载明的成交原则不合法的；</w:t>
      </w:r>
    </w:p>
    <w:p w14:paraId="43A72FBE">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（7）磋商文件有违反国家其他有关强制性规定的情形。</w:t>
      </w:r>
    </w:p>
    <w:p w14:paraId="0423C051">
      <w:pPr>
        <w:spacing w:line="360" w:lineRule="auto"/>
        <w:ind w:firstLine="240" w:firstLineChars="100"/>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出现本条以上规定应当停止评审情形的，磋商小组应当向采购人书面说明情况。除本条规定的情形外，磋商小组不得以任何方式和理由停止评审。</w:t>
      </w:r>
    </w:p>
    <w:p w14:paraId="263672AC">
      <w:pPr>
        <w:spacing w:line="360" w:lineRule="auto"/>
        <w:rPr>
          <w:rFonts w:hint="eastAsia" w:ascii="仿宋" w:hAnsi="仿宋" w:eastAsia="仿宋" w:cs="仿宋_GB2312"/>
          <w:b/>
          <w:color w:val="000000"/>
          <w:sz w:val="24"/>
          <w:highlight w:val="none"/>
        </w:rPr>
      </w:pPr>
      <w:r>
        <w:rPr>
          <w:rFonts w:hint="eastAsia" w:ascii="仿宋" w:hAnsi="仿宋" w:eastAsia="仿宋" w:cs="仿宋_GB2312"/>
          <w:b/>
          <w:color w:val="000000"/>
          <w:sz w:val="24"/>
          <w:highlight w:val="none"/>
        </w:rPr>
        <w:t>2.对供应商的资格审查和符合性审查</w:t>
      </w:r>
    </w:p>
    <w:p w14:paraId="7AD8FAE1">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2.1磋商小组应依据法律法规和磋商文件的规定，对供应商响应文件是否按照规定要求提供资格性证明材料、是否属于禁止参加磋商的供应商等进行审查，以确定供应商是否具备磋商资格。</w:t>
      </w:r>
    </w:p>
    <w:p w14:paraId="13FC3A99">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2.2资格性审查结束后，磋商小组应当出具资格性审查报告，没有通过资格审查的供应商，磋商小组应当在资格审查报告中说明原因。</w:t>
      </w:r>
    </w:p>
    <w:p w14:paraId="0886705E">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2.3磋商小组应对照评审办法附件1《供应商资格审查表》、附件2《供应商符合性审查表》，对符合资格的响应文件进行有效性、完整性和响应程度审查。</w:t>
      </w:r>
    </w:p>
    <w:p w14:paraId="369306AA">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2.4未实质性响应磋商文件的响应文件按无效响应处理，磋商小组应当告知提交响应文件的供应商未通过审查的原因。</w:t>
      </w:r>
    </w:p>
    <w:p w14:paraId="5A9D3521">
      <w:pPr>
        <w:spacing w:line="360" w:lineRule="auto"/>
        <w:rPr>
          <w:rFonts w:hint="eastAsia" w:ascii="仿宋" w:hAnsi="仿宋" w:eastAsia="仿宋" w:cs="仿宋_GB2312"/>
          <w:b/>
          <w:color w:val="000000"/>
          <w:sz w:val="24"/>
          <w:highlight w:val="none"/>
        </w:rPr>
      </w:pPr>
      <w:r>
        <w:rPr>
          <w:rFonts w:hint="eastAsia" w:ascii="仿宋" w:hAnsi="仿宋" w:eastAsia="仿宋" w:cs="仿宋_GB2312"/>
          <w:b/>
          <w:color w:val="000000"/>
          <w:sz w:val="24"/>
          <w:highlight w:val="none"/>
        </w:rPr>
        <w:t>3.响应文件的澄清、说明或补充</w:t>
      </w:r>
    </w:p>
    <w:p w14:paraId="2C264F43">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3.1磋商小组在对响应文件的有效性、完整性和响应程度进行审查时，可以要求供应商对响应文件中含义不明确、同类问题表述不一致或者有明显文字和计算错误的内容等必要的澄清、说明或者更正。供应商的澄清、说明或者更正不得超出响应文件的范围或者改变响应文件的实质性内容。</w:t>
      </w:r>
    </w:p>
    <w:p w14:paraId="58C5726F">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3.2磋商小组要求供应商澄清、说明或者更正响应文件应当以书面形式，供应商的澄清、说明或者更正应当由法定代表人或其授权代表签字或者加盖公章。由授权代表签字的，应当附法定代表人授权书。供应商为自然人的，应当由本人签字并附身份证明。</w:t>
      </w:r>
    </w:p>
    <w:p w14:paraId="451A9D3D">
      <w:pPr>
        <w:spacing w:line="360" w:lineRule="auto"/>
        <w:rPr>
          <w:rFonts w:hint="eastAsia" w:ascii="仿宋" w:hAnsi="仿宋" w:eastAsia="仿宋" w:cs="仿宋_GB2312"/>
          <w:b/>
          <w:color w:val="000000"/>
          <w:sz w:val="24"/>
          <w:highlight w:val="none"/>
        </w:rPr>
      </w:pPr>
      <w:r>
        <w:rPr>
          <w:rFonts w:hint="eastAsia" w:ascii="仿宋" w:hAnsi="仿宋" w:eastAsia="仿宋" w:cs="仿宋_GB2312"/>
          <w:b/>
          <w:color w:val="000000"/>
          <w:sz w:val="24"/>
          <w:highlight w:val="none"/>
        </w:rPr>
        <w:t>4.磋商</w:t>
      </w:r>
    </w:p>
    <w:p w14:paraId="3E2E54A6">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4.1磋商小组所有成员集中与单一供应商分别进行一轮或多轮磋商，并给予所有参加磋商的供应商平等的磋商机会。磋商顺序以现场抽签的方式确定。磋商过程中，磋商小组可以根据磋商情况调整磋商轮次。</w:t>
      </w:r>
    </w:p>
    <w:p w14:paraId="33FDF16E">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4.2每轮磋商开始前，磋商小组应根据磋商文件的规定，并结合各供应商的响应文件拟定磋商内容。</w:t>
      </w:r>
    </w:p>
    <w:p w14:paraId="57E902D4">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4.3在磋商过程中，磋商小组可以根据磋商文件和磋商情况实质性变动磋商文件的技术、服务要求以及合同草案条款，但不得变动磋商文件中的其他内容。实质性变动的内容，须经采购人代表书面确认。</w:t>
      </w:r>
    </w:p>
    <w:p w14:paraId="050A8DB4">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4.4对磋商文件的实质性变动是磋商文件的有效组成部分，磋商小组应当及时以书面形式同时通知所有参加磋商的供应商。</w:t>
      </w:r>
    </w:p>
    <w:p w14:paraId="3B1AF94E">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4.5磋商过程中，磋商文件变动的，供应商应当按照磋商文件的变动情况和磋商小组的要求重新提交响应文件，并由其法定代表人或其授权代表签字或者加盖公章。</w:t>
      </w:r>
    </w:p>
    <w:p w14:paraId="7D989D27">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4.6磋商过程中，磋商的任何一方不得透露与磋商有关的其他供应商的技术资料、价格和其他信息。</w:t>
      </w:r>
    </w:p>
    <w:p w14:paraId="167FCE64">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4.7磋商完成后，磋商小组应签署磋商情况记录，磋商情况记录需包含磋商内容、实质性变动等内容。</w:t>
      </w:r>
    </w:p>
    <w:p w14:paraId="51631ED8">
      <w:pPr>
        <w:spacing w:line="360" w:lineRule="auto"/>
        <w:rPr>
          <w:rFonts w:hint="eastAsia" w:ascii="仿宋" w:hAnsi="仿宋" w:eastAsia="仿宋" w:cs="仿宋_GB2312"/>
          <w:b/>
          <w:color w:val="000000"/>
          <w:sz w:val="24"/>
          <w:highlight w:val="none"/>
        </w:rPr>
      </w:pPr>
      <w:r>
        <w:rPr>
          <w:rFonts w:hint="eastAsia" w:ascii="仿宋" w:hAnsi="仿宋" w:eastAsia="仿宋" w:cs="仿宋_GB2312"/>
          <w:b/>
          <w:color w:val="000000"/>
          <w:sz w:val="24"/>
          <w:highlight w:val="none"/>
        </w:rPr>
        <w:t>5.最后报价</w:t>
      </w:r>
    </w:p>
    <w:p w14:paraId="38A3CE6A">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5.1磋商文件能够详细列明采购标的技术、服务要求的，磋商结束后，磋商小组应当要求所有实质性响应的供应商在规定时间内提交最后报价，提交最后报价的供应商不得少于3家。</w:t>
      </w:r>
    </w:p>
    <w:p w14:paraId="23DC6044">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5.2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2F5CB997">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5.3参照《财政部关于府采购竞争性磋商方式管理暂行办法有问题的补充通知》（财库（财库〔 2015 〕124 号），采用竞争性磋商采购方式的政府购买服务项目（含政府和社会资本合作项目），在采购过程中符合要求的供应商（社会资本）只有2家的，竞争性磋商采购活动可以继续进行。在采购过程中符合要求的供应商（社会资本）只有1家的，采购人或者代理机构应当终止竞争性磋商采购活动，发布项目公告并说明原因重新开展采购活动。</w:t>
      </w:r>
    </w:p>
    <w:p w14:paraId="2D1A388D">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5.4供应商最后报价应当由法定代表人或其授权代表签字确认或加盖公章。最后报价是供应商响应文件的有效组成部分。已提交响应文件的供应商，在提交最后报价之前，可以根据磋商情况退出磋商。</w:t>
      </w:r>
    </w:p>
    <w:p w14:paraId="2FA43241">
      <w:pPr>
        <w:spacing w:line="360" w:lineRule="auto"/>
        <w:rPr>
          <w:rFonts w:hint="eastAsia" w:ascii="仿宋" w:hAnsi="仿宋" w:eastAsia="仿宋" w:cs="仿宋_GB2312"/>
          <w:bCs/>
          <w:color w:val="000000"/>
          <w:sz w:val="24"/>
          <w:szCs w:val="24"/>
          <w:highlight w:val="none"/>
        </w:rPr>
      </w:pPr>
      <w:r>
        <w:rPr>
          <w:rFonts w:hint="eastAsia" w:ascii="仿宋" w:hAnsi="仿宋" w:eastAsia="仿宋" w:cs="仿宋_GB2312"/>
          <w:color w:val="000000"/>
          <w:sz w:val="24"/>
          <w:highlight w:val="none"/>
        </w:rPr>
        <w:t>5</w:t>
      </w:r>
      <w:r>
        <w:rPr>
          <w:rFonts w:ascii="仿宋" w:hAnsi="仿宋" w:eastAsia="仿宋" w:cs="仿宋_GB2312"/>
          <w:color w:val="000000"/>
          <w:sz w:val="24"/>
          <w:highlight w:val="none"/>
        </w:rPr>
        <w:t>.5</w:t>
      </w:r>
      <w:r>
        <w:rPr>
          <w:rFonts w:hint="eastAsia" w:ascii="仿宋" w:hAnsi="仿宋" w:eastAsia="仿宋" w:cs="仿宋_GB2312"/>
          <w:color w:val="000000"/>
          <w:sz w:val="24"/>
          <w:highlight w:val="none"/>
        </w:rPr>
        <w:t>磋商小组</w:t>
      </w:r>
      <w:r>
        <w:rPr>
          <w:rFonts w:hint="eastAsia" w:ascii="仿宋" w:hAnsi="仿宋" w:eastAsia="仿宋" w:cs="仿宋_GB2312"/>
          <w:bCs/>
          <w:color w:val="000000"/>
          <w:sz w:val="24"/>
          <w:szCs w:val="24"/>
          <w:highlight w:val="none"/>
        </w:rPr>
        <w:t>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535998D7">
      <w:pPr>
        <w:spacing w:line="360" w:lineRule="auto"/>
        <w:rPr>
          <w:rFonts w:hint="eastAsia" w:ascii="仿宋" w:hAnsi="仿宋" w:eastAsia="仿宋" w:cs="仿宋_GB2312"/>
          <w:bCs/>
          <w:color w:val="000000"/>
          <w:sz w:val="24"/>
          <w:highlight w:val="none"/>
        </w:rPr>
      </w:pPr>
      <w:r>
        <w:rPr>
          <w:rFonts w:ascii="仿宋" w:hAnsi="仿宋" w:eastAsia="仿宋" w:cs="仿宋_GB2312"/>
          <w:bCs/>
          <w:color w:val="000000"/>
          <w:sz w:val="24"/>
          <w:highlight w:val="none"/>
        </w:rPr>
        <w:t>5.6</w:t>
      </w:r>
      <w:r>
        <w:rPr>
          <w:rFonts w:hint="eastAsia" w:ascii="仿宋" w:hAnsi="仿宋" w:eastAsia="仿宋" w:cs="仿宋_GB2312"/>
          <w:bCs/>
          <w:color w:val="000000"/>
          <w:sz w:val="24"/>
          <w:highlight w:val="none"/>
        </w:rPr>
        <w:t>供应商证明其报价合理性应提供不限于以下证明材料：</w:t>
      </w:r>
    </w:p>
    <w:p w14:paraId="259BAFCC">
      <w:pPr>
        <w:spacing w:line="360" w:lineRule="auto"/>
        <w:ind w:firstLine="470" w:firstLineChars="196"/>
        <w:rPr>
          <w:rFonts w:hint="eastAsia" w:ascii="仿宋" w:hAnsi="仿宋" w:eastAsia="仿宋" w:cs="仿宋_GB2312"/>
          <w:bCs/>
          <w:color w:val="000000"/>
          <w:sz w:val="24"/>
          <w:highlight w:val="none"/>
        </w:rPr>
      </w:pPr>
      <w:r>
        <w:rPr>
          <w:rFonts w:hint="eastAsia" w:ascii="仿宋" w:hAnsi="仿宋" w:eastAsia="仿宋" w:cs="仿宋_GB2312"/>
          <w:bCs/>
          <w:color w:val="000000"/>
          <w:sz w:val="24"/>
          <w:highlight w:val="none"/>
        </w:rPr>
        <w:t>(1)提供该供应商在近三年中已完成一个类似项目（采购内容和合同金额相似）的投标报价、分项报价，考虑价格变化因素后，与本次投标报价情况近似，同时应提供项目合同及验收证明材料，表明该供应商已按投标报价及合同约定圆满完成，并未发生供应商原因而增加的费用。</w:t>
      </w:r>
    </w:p>
    <w:p w14:paraId="3B0153FD">
      <w:pPr>
        <w:spacing w:line="360" w:lineRule="auto"/>
        <w:ind w:firstLine="470" w:firstLineChars="196"/>
        <w:rPr>
          <w:rFonts w:hint="eastAsia" w:ascii="仿宋" w:hAnsi="仿宋" w:eastAsia="仿宋" w:cs="仿宋_GB2312"/>
          <w:bCs/>
          <w:color w:val="000000"/>
          <w:sz w:val="24"/>
          <w:highlight w:val="none"/>
        </w:rPr>
      </w:pPr>
      <w:r>
        <w:rPr>
          <w:rFonts w:hint="eastAsia" w:ascii="仿宋" w:hAnsi="仿宋" w:eastAsia="仿宋" w:cs="仿宋_GB2312"/>
          <w:bCs/>
          <w:color w:val="000000"/>
          <w:sz w:val="24"/>
          <w:highlight w:val="none"/>
        </w:rPr>
        <w:t>(2)能提供该供应商由于使用经省级及以上行业管理部门确认的新技术、新工艺或先进管理办法，从而降低项目成本的相关材料。</w:t>
      </w:r>
    </w:p>
    <w:p w14:paraId="7F0B7305">
      <w:pPr>
        <w:spacing w:line="360" w:lineRule="auto"/>
        <w:ind w:firstLine="470" w:firstLineChars="196"/>
        <w:rPr>
          <w:rFonts w:hint="eastAsia" w:ascii="仿宋" w:hAnsi="仿宋" w:eastAsia="仿宋" w:cs="仿宋_GB2312"/>
          <w:bCs/>
          <w:color w:val="000000"/>
          <w:sz w:val="24"/>
          <w:highlight w:val="none"/>
        </w:rPr>
      </w:pPr>
      <w:r>
        <w:rPr>
          <w:rFonts w:hint="eastAsia" w:ascii="仿宋" w:hAnsi="仿宋" w:eastAsia="仿宋" w:cs="仿宋_GB2312"/>
          <w:bCs/>
          <w:color w:val="000000"/>
          <w:sz w:val="24"/>
          <w:highlight w:val="none"/>
        </w:rPr>
        <w:t>(3)能提供服务项目中相关货物采购合同、发票等可信的证据，以证明其采购到的材料、设备单价低于规定的。</w:t>
      </w:r>
    </w:p>
    <w:p w14:paraId="0F1F6532">
      <w:pPr>
        <w:spacing w:line="360" w:lineRule="auto"/>
        <w:ind w:firstLine="360" w:firstLineChars="150"/>
        <w:rPr>
          <w:rFonts w:hint="eastAsia" w:ascii="仿宋" w:hAnsi="仿宋" w:eastAsia="仿宋" w:cs="仿宋_GB2312"/>
          <w:color w:val="000000"/>
          <w:sz w:val="24"/>
          <w:highlight w:val="none"/>
        </w:rPr>
      </w:pPr>
      <w:r>
        <w:rPr>
          <w:rFonts w:hint="eastAsia" w:ascii="仿宋" w:hAnsi="仿宋" w:eastAsia="仿宋" w:cs="仿宋_GB2312"/>
          <w:bCs/>
          <w:color w:val="000000"/>
          <w:sz w:val="24"/>
          <w:highlight w:val="none"/>
        </w:rPr>
        <w:t>(4)能提供其他有关降低该供应商项目成本的分析报告和证据材料。</w:t>
      </w:r>
    </w:p>
    <w:p w14:paraId="79F2EB8A">
      <w:pPr>
        <w:spacing w:line="360" w:lineRule="auto"/>
        <w:rPr>
          <w:rFonts w:hint="eastAsia" w:ascii="仿宋" w:hAnsi="仿宋" w:eastAsia="仿宋" w:cs="仿宋_GB2312"/>
          <w:b/>
          <w:color w:val="000000"/>
          <w:sz w:val="24"/>
          <w:highlight w:val="none"/>
        </w:rPr>
      </w:pPr>
      <w:r>
        <w:rPr>
          <w:rFonts w:hint="eastAsia" w:ascii="仿宋" w:hAnsi="仿宋" w:eastAsia="仿宋" w:cs="仿宋_GB2312"/>
          <w:b/>
          <w:color w:val="000000"/>
          <w:sz w:val="24"/>
          <w:highlight w:val="none"/>
        </w:rPr>
        <w:t>6、评分标准</w:t>
      </w:r>
    </w:p>
    <w:p w14:paraId="01DB24FA">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6</w:t>
      </w:r>
      <w:r>
        <w:rPr>
          <w:rFonts w:ascii="仿宋" w:hAnsi="仿宋" w:eastAsia="仿宋" w:cs="仿宋_GB2312"/>
          <w:color w:val="000000"/>
          <w:sz w:val="24"/>
          <w:highlight w:val="none"/>
        </w:rPr>
        <w:t>.1</w:t>
      </w:r>
      <w:r>
        <w:rPr>
          <w:rFonts w:hint="eastAsia" w:ascii="仿宋" w:hAnsi="仿宋" w:eastAsia="仿宋" w:cs="仿宋_GB2312"/>
          <w:color w:val="000000"/>
          <w:sz w:val="24"/>
          <w:highlight w:val="none"/>
        </w:rPr>
        <w:t>本项目采用综合评分法，总分100分，分为价格部分、技术部分、商务部分。具体评分标准详见（四、</w:t>
      </w:r>
      <w:r>
        <w:rPr>
          <w:rFonts w:hint="eastAsia" w:ascii="仿宋" w:hAnsi="仿宋" w:eastAsia="仿宋" w:cs="仿宋_GB2312"/>
          <w:color w:val="000000"/>
          <w:sz w:val="24"/>
          <w:szCs w:val="24"/>
          <w:highlight w:val="none"/>
        </w:rPr>
        <w:t>评分细则</w:t>
      </w:r>
      <w:r>
        <w:rPr>
          <w:rFonts w:hint="eastAsia" w:ascii="仿宋" w:hAnsi="仿宋" w:eastAsia="仿宋" w:cs="仿宋_GB2312"/>
          <w:color w:val="000000"/>
          <w:sz w:val="24"/>
          <w:highlight w:val="none"/>
        </w:rPr>
        <w:t>）。</w:t>
      </w:r>
    </w:p>
    <w:p w14:paraId="339A4F1A">
      <w:pPr>
        <w:spacing w:line="360" w:lineRule="auto"/>
        <w:rPr>
          <w:rFonts w:hint="eastAsia" w:ascii="仿宋" w:hAnsi="仿宋" w:eastAsia="仿宋" w:cs="仿宋_GB2312"/>
          <w:b/>
          <w:color w:val="000000"/>
          <w:sz w:val="24"/>
          <w:highlight w:val="none"/>
        </w:rPr>
      </w:pPr>
      <w:r>
        <w:rPr>
          <w:rFonts w:hint="eastAsia" w:ascii="仿宋" w:hAnsi="仿宋" w:eastAsia="仿宋" w:cs="仿宋_GB2312"/>
          <w:b/>
          <w:color w:val="000000"/>
          <w:sz w:val="24"/>
          <w:highlight w:val="none"/>
        </w:rPr>
        <w:t>7、评定办法</w:t>
      </w:r>
    </w:p>
    <w:p w14:paraId="357385B4">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7.1各供应商的最终得分为各评委所评定分数的算术平均值。磋商小组将根据供应商最后得分由高到低的顺序推荐第一名的为成交供应商。</w:t>
      </w:r>
    </w:p>
    <w:p w14:paraId="74DE9EE2">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7.2 评审得分相同的，按照最后报价由低到高的顺序推荐，评审得分且最后报价相同的，按照技术指标优劣顺序推荐。</w:t>
      </w:r>
    </w:p>
    <w:p w14:paraId="3E542451">
      <w:pPr>
        <w:spacing w:line="360" w:lineRule="auto"/>
        <w:rPr>
          <w:rFonts w:hint="eastAsia" w:ascii="仿宋" w:hAnsi="仿宋" w:eastAsia="仿宋" w:cs="仿宋_GB2312"/>
          <w:b/>
          <w:color w:val="000000"/>
          <w:sz w:val="24"/>
          <w:highlight w:val="none"/>
        </w:rPr>
      </w:pPr>
      <w:r>
        <w:rPr>
          <w:rFonts w:hint="eastAsia" w:ascii="仿宋" w:hAnsi="仿宋" w:eastAsia="仿宋" w:cs="仿宋_GB2312"/>
          <w:b/>
          <w:color w:val="000000"/>
          <w:sz w:val="24"/>
          <w:highlight w:val="none"/>
        </w:rPr>
        <w:t>8、政府采购政策</w:t>
      </w:r>
    </w:p>
    <w:p w14:paraId="3A8EBAC4">
      <w:pPr>
        <w:spacing w:line="36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8</w:t>
      </w:r>
      <w:r>
        <w:rPr>
          <w:rFonts w:ascii="仿宋" w:hAnsi="仿宋" w:eastAsia="仿宋" w:cs="仿宋_GB2312"/>
          <w:color w:val="000000"/>
          <w:sz w:val="24"/>
          <w:highlight w:val="none"/>
        </w:rPr>
        <w:t>.1</w:t>
      </w:r>
      <w:r>
        <w:rPr>
          <w:rFonts w:hint="eastAsia" w:ascii="仿宋" w:hAnsi="仿宋" w:eastAsia="仿宋" w:cs="仿宋_GB2312"/>
          <w:color w:val="000000"/>
          <w:sz w:val="24"/>
          <w:highlight w:val="none"/>
        </w:rPr>
        <w:t>详见磋商供应商须知前附表。</w:t>
      </w:r>
    </w:p>
    <w:p w14:paraId="3B812235">
      <w:pPr>
        <w:spacing w:line="360" w:lineRule="auto"/>
        <w:rPr>
          <w:rFonts w:hint="eastAsia" w:ascii="仿宋" w:hAnsi="仿宋" w:eastAsia="仿宋" w:cs="仿宋_GB2312"/>
          <w:color w:val="000000"/>
          <w:sz w:val="24"/>
          <w:highlight w:val="none"/>
          <w:lang w:val="hr-HR"/>
        </w:rPr>
      </w:pPr>
      <w:r>
        <w:rPr>
          <w:rFonts w:hint="eastAsia" w:ascii="仿宋" w:hAnsi="仿宋" w:eastAsia="仿宋" w:cs="仿宋_GB2312"/>
          <w:color w:val="000000"/>
          <w:sz w:val="24"/>
          <w:highlight w:val="none"/>
        </w:rPr>
        <w:t>附件 1《供应商资格审查表》</w:t>
      </w:r>
    </w:p>
    <w:p w14:paraId="3CE24C82">
      <w:pPr>
        <w:spacing w:line="360" w:lineRule="auto"/>
        <w:rPr>
          <w:rFonts w:hint="eastAsia" w:ascii="仿宋" w:hAnsi="仿宋" w:eastAsia="仿宋" w:cs="仿宋_GB2312"/>
          <w:b/>
          <w:color w:val="000000"/>
          <w:sz w:val="24"/>
          <w:highlight w:val="none"/>
        </w:rPr>
      </w:pPr>
      <w:r>
        <w:rPr>
          <w:rFonts w:hint="eastAsia" w:ascii="仿宋" w:hAnsi="仿宋" w:eastAsia="仿宋" w:cs="仿宋_GB2312"/>
          <w:b/>
          <w:color w:val="000000"/>
          <w:sz w:val="24"/>
          <w:highlight w:val="none"/>
        </w:rPr>
        <w:t>注：供应商资格审查证明文件须按下列表格顺序提供，不得出现顺序错乱情况，并与页码相对应。</w:t>
      </w:r>
    </w:p>
    <w:p w14:paraId="3F5F3A4F">
      <w:pPr>
        <w:pStyle w:val="9"/>
        <w:rPr>
          <w:rFonts w:hint="eastAsia" w:ascii="仿宋" w:hAnsi="仿宋" w:eastAsia="仿宋" w:cs="仿宋_GB2312"/>
          <w:b/>
          <w:color w:val="000000"/>
          <w:sz w:val="24"/>
          <w:highlight w:val="none"/>
        </w:rPr>
      </w:pPr>
    </w:p>
    <w:p w14:paraId="7A5D5089">
      <w:pPr>
        <w:rPr>
          <w:rFonts w:hint="eastAsia"/>
          <w:highlight w:val="non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1208"/>
        <w:gridCol w:w="2547"/>
        <w:gridCol w:w="5533"/>
      </w:tblGrid>
      <w:tr w14:paraId="684C0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gridSpan w:val="2"/>
            <w:shd w:val="clear" w:color="auto" w:fill="BEBEBE"/>
            <w:noWrap w:val="0"/>
            <w:vAlign w:val="center"/>
          </w:tcPr>
          <w:p w14:paraId="4667B579">
            <w:pPr>
              <w:adjustRightInd w:val="0"/>
              <w:snapToGrid w:val="0"/>
              <w:spacing w:line="400" w:lineRule="exact"/>
              <w:jc w:val="center"/>
              <w:rPr>
                <w:rFonts w:hint="eastAsia" w:ascii="仿宋" w:hAnsi="仿宋" w:eastAsia="仿宋" w:cs="仿宋_GB2312"/>
                <w:b/>
                <w:bCs/>
                <w:color w:val="000000"/>
                <w:kern w:val="0"/>
                <w:sz w:val="24"/>
                <w:highlight w:val="none"/>
              </w:rPr>
            </w:pPr>
            <w:r>
              <w:rPr>
                <w:rFonts w:hint="eastAsia" w:ascii="仿宋" w:hAnsi="仿宋" w:eastAsia="仿宋" w:cs="仿宋_GB2312"/>
                <w:b/>
                <w:bCs/>
                <w:color w:val="000000"/>
                <w:kern w:val="0"/>
                <w:sz w:val="24"/>
                <w:highlight w:val="none"/>
              </w:rPr>
              <w:t>资格要求</w:t>
            </w:r>
          </w:p>
        </w:tc>
        <w:tc>
          <w:tcPr>
            <w:tcW w:w="0" w:type="auto"/>
            <w:shd w:val="clear" w:color="auto" w:fill="BEBEBE"/>
            <w:noWrap w:val="0"/>
            <w:vAlign w:val="center"/>
          </w:tcPr>
          <w:p w14:paraId="6499FA19">
            <w:pPr>
              <w:widowControl/>
              <w:adjustRightInd w:val="0"/>
              <w:snapToGrid w:val="0"/>
              <w:spacing w:line="400" w:lineRule="exact"/>
              <w:jc w:val="center"/>
              <w:rPr>
                <w:rFonts w:hint="eastAsia" w:ascii="仿宋" w:hAnsi="仿宋" w:eastAsia="仿宋" w:cs="仿宋_GB2312"/>
                <w:b/>
                <w:bCs/>
                <w:color w:val="000000"/>
                <w:kern w:val="0"/>
                <w:sz w:val="24"/>
                <w:highlight w:val="none"/>
              </w:rPr>
            </w:pPr>
            <w:r>
              <w:rPr>
                <w:rFonts w:hint="eastAsia" w:ascii="仿宋" w:hAnsi="仿宋" w:eastAsia="仿宋" w:cs="仿宋_GB2312"/>
                <w:b/>
                <w:bCs/>
                <w:color w:val="000000"/>
                <w:kern w:val="0"/>
                <w:sz w:val="24"/>
                <w:highlight w:val="none"/>
              </w:rPr>
              <w:t>须提供的资料</w:t>
            </w:r>
          </w:p>
        </w:tc>
      </w:tr>
      <w:tr w14:paraId="26796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208" w:type="dxa"/>
            <w:vMerge w:val="restart"/>
            <w:noWrap w:val="0"/>
            <w:vAlign w:val="bottom"/>
          </w:tcPr>
          <w:p w14:paraId="2E4EA69A">
            <w:pPr>
              <w:snapToGrid w:val="0"/>
              <w:spacing w:line="400" w:lineRule="exact"/>
              <w:jc w:val="center"/>
              <w:rPr>
                <w:rFonts w:hint="eastAsia" w:ascii="仿宋" w:hAnsi="仿宋" w:eastAsia="仿宋" w:cs="仿宋_GB2312"/>
                <w:color w:val="000000"/>
                <w:sz w:val="24"/>
                <w:highlight w:val="none"/>
                <w:lang w:val="hr-HR"/>
              </w:rPr>
            </w:pPr>
            <w:r>
              <w:rPr>
                <w:rFonts w:hint="eastAsia" w:ascii="仿宋" w:hAnsi="仿宋" w:eastAsia="仿宋" w:cs="仿宋_GB2312"/>
                <w:color w:val="000000"/>
                <w:sz w:val="24"/>
                <w:highlight w:val="none"/>
                <w:lang w:val="hr-HR"/>
              </w:rPr>
              <w:t>供应商资格条件</w:t>
            </w:r>
          </w:p>
        </w:tc>
        <w:tc>
          <w:tcPr>
            <w:tcW w:w="2547" w:type="dxa"/>
            <w:noWrap w:val="0"/>
            <w:vAlign w:val="center"/>
          </w:tcPr>
          <w:p w14:paraId="401ED4E6">
            <w:pPr>
              <w:snapToGrid w:val="0"/>
              <w:spacing w:line="400" w:lineRule="exact"/>
              <w:rPr>
                <w:rFonts w:hint="eastAsia" w:ascii="仿宋" w:hAnsi="仿宋" w:eastAsia="仿宋" w:cs="仿宋_GB2312"/>
                <w:color w:val="000000"/>
                <w:sz w:val="24"/>
                <w:highlight w:val="none"/>
                <w:lang w:val="hr-HR"/>
              </w:rPr>
            </w:pPr>
            <w:r>
              <w:rPr>
                <w:rFonts w:hint="eastAsia" w:ascii="仿宋" w:hAnsi="仿宋" w:eastAsia="仿宋" w:cs="仿宋_GB2312"/>
                <w:color w:val="000000"/>
                <w:sz w:val="24"/>
                <w:highlight w:val="none"/>
                <w:lang w:val="hr-HR"/>
              </w:rPr>
              <w:t>具有独立承担民事责任的能力</w:t>
            </w:r>
          </w:p>
        </w:tc>
        <w:tc>
          <w:tcPr>
            <w:tcW w:w="0" w:type="auto"/>
            <w:noWrap w:val="0"/>
            <w:vAlign w:val="center"/>
          </w:tcPr>
          <w:p w14:paraId="7B98B649">
            <w:pPr>
              <w:autoSpaceDE w:val="0"/>
              <w:autoSpaceDN w:val="0"/>
              <w:adjustRightInd w:val="0"/>
              <w:spacing w:line="400" w:lineRule="exact"/>
              <w:jc w:val="left"/>
              <w:rPr>
                <w:rFonts w:hint="eastAsia" w:ascii="仿宋" w:hAnsi="仿宋" w:eastAsia="仿宋" w:cs="仿宋_GB2312"/>
                <w:bCs/>
                <w:color w:val="000000"/>
                <w:sz w:val="24"/>
                <w:highlight w:val="none"/>
              </w:rPr>
            </w:pPr>
            <w:r>
              <w:rPr>
                <w:rFonts w:hint="eastAsia" w:ascii="仿宋" w:hAnsi="仿宋" w:eastAsia="仿宋" w:cs="仿宋_GB2312"/>
                <w:bCs/>
                <w:color w:val="000000"/>
                <w:sz w:val="24"/>
                <w:highlight w:val="none"/>
              </w:rPr>
              <w:t>1.</w:t>
            </w:r>
            <w:r>
              <w:rPr>
                <w:rFonts w:hint="eastAsia" w:ascii="仿宋" w:hAnsi="仿宋" w:eastAsia="仿宋" w:cs="仿宋_GB2312"/>
                <w:color w:val="000000"/>
                <w:sz w:val="24"/>
                <w:highlight w:val="none"/>
                <w:lang w:val="hr-HR"/>
              </w:rPr>
              <w:t>供应商</w:t>
            </w:r>
            <w:r>
              <w:rPr>
                <w:rFonts w:hint="eastAsia" w:ascii="仿宋" w:hAnsi="仿宋" w:eastAsia="仿宋" w:cs="仿宋_GB2312"/>
                <w:bCs/>
                <w:color w:val="000000"/>
                <w:sz w:val="24"/>
                <w:highlight w:val="none"/>
              </w:rPr>
              <w:t>为企业的，提供有效的营业执照复印件；</w:t>
            </w:r>
          </w:p>
          <w:p w14:paraId="7C8E8038">
            <w:pPr>
              <w:autoSpaceDE w:val="0"/>
              <w:autoSpaceDN w:val="0"/>
              <w:adjustRightInd w:val="0"/>
              <w:spacing w:line="400" w:lineRule="exact"/>
              <w:jc w:val="left"/>
              <w:rPr>
                <w:rFonts w:hint="eastAsia" w:ascii="仿宋" w:hAnsi="仿宋" w:eastAsia="仿宋" w:cs="仿宋_GB2312"/>
                <w:bCs/>
                <w:color w:val="000000"/>
                <w:sz w:val="24"/>
                <w:highlight w:val="none"/>
              </w:rPr>
            </w:pPr>
            <w:r>
              <w:rPr>
                <w:rFonts w:hint="eastAsia" w:ascii="仿宋" w:hAnsi="仿宋" w:eastAsia="仿宋" w:cs="仿宋_GB2312"/>
                <w:bCs/>
                <w:color w:val="000000"/>
                <w:sz w:val="24"/>
                <w:highlight w:val="none"/>
              </w:rPr>
              <w:t>2.</w:t>
            </w:r>
            <w:r>
              <w:rPr>
                <w:rFonts w:hint="eastAsia" w:ascii="仿宋" w:hAnsi="仿宋" w:eastAsia="仿宋" w:cs="仿宋_GB2312"/>
                <w:color w:val="000000"/>
                <w:sz w:val="24"/>
                <w:highlight w:val="none"/>
                <w:lang w:val="hr-HR"/>
              </w:rPr>
              <w:t>供应商</w:t>
            </w:r>
            <w:r>
              <w:rPr>
                <w:rFonts w:hint="eastAsia" w:ascii="仿宋" w:hAnsi="仿宋" w:eastAsia="仿宋" w:cs="仿宋_GB2312"/>
                <w:bCs/>
                <w:color w:val="000000"/>
                <w:sz w:val="24"/>
                <w:highlight w:val="none"/>
              </w:rPr>
              <w:t>为事业单位的，提供有效的事业单位法人证书复印件；</w:t>
            </w:r>
          </w:p>
          <w:p w14:paraId="6B0BAEB4">
            <w:pPr>
              <w:autoSpaceDE w:val="0"/>
              <w:autoSpaceDN w:val="0"/>
              <w:adjustRightInd w:val="0"/>
              <w:spacing w:line="400" w:lineRule="exact"/>
              <w:jc w:val="left"/>
              <w:rPr>
                <w:rFonts w:hint="eastAsia" w:ascii="仿宋" w:hAnsi="仿宋" w:eastAsia="仿宋" w:cs="仿宋_GB2312"/>
                <w:bCs/>
                <w:color w:val="000000"/>
                <w:sz w:val="24"/>
                <w:highlight w:val="none"/>
              </w:rPr>
            </w:pPr>
            <w:r>
              <w:rPr>
                <w:rFonts w:hint="eastAsia" w:ascii="仿宋" w:hAnsi="仿宋" w:eastAsia="仿宋" w:cs="仿宋_GB2312"/>
                <w:bCs/>
                <w:color w:val="000000"/>
                <w:sz w:val="24"/>
                <w:highlight w:val="none"/>
              </w:rPr>
              <w:t>3.</w:t>
            </w:r>
            <w:r>
              <w:rPr>
                <w:rFonts w:hint="eastAsia" w:ascii="仿宋" w:hAnsi="仿宋" w:eastAsia="仿宋" w:cs="仿宋_GB2312"/>
                <w:color w:val="000000"/>
                <w:sz w:val="24"/>
                <w:highlight w:val="none"/>
                <w:lang w:val="hr-HR"/>
              </w:rPr>
              <w:t>供应商</w:t>
            </w:r>
            <w:r>
              <w:rPr>
                <w:rFonts w:hint="eastAsia" w:ascii="仿宋" w:hAnsi="仿宋" w:eastAsia="仿宋" w:cs="仿宋_GB2312"/>
                <w:bCs/>
                <w:color w:val="000000"/>
                <w:sz w:val="24"/>
                <w:highlight w:val="none"/>
              </w:rPr>
              <w:t>为社会团体的，提供有效的社会团体法人登记证书复印件；</w:t>
            </w:r>
          </w:p>
          <w:p w14:paraId="21818333">
            <w:pPr>
              <w:autoSpaceDE w:val="0"/>
              <w:autoSpaceDN w:val="0"/>
              <w:adjustRightInd w:val="0"/>
              <w:spacing w:line="400" w:lineRule="exact"/>
              <w:jc w:val="left"/>
              <w:rPr>
                <w:rFonts w:hint="eastAsia" w:ascii="仿宋" w:hAnsi="仿宋" w:eastAsia="仿宋" w:cs="仿宋_GB2312"/>
                <w:bCs/>
                <w:color w:val="000000"/>
                <w:sz w:val="24"/>
                <w:highlight w:val="none"/>
              </w:rPr>
            </w:pPr>
            <w:r>
              <w:rPr>
                <w:rFonts w:hint="eastAsia" w:ascii="仿宋" w:hAnsi="仿宋" w:eastAsia="仿宋" w:cs="仿宋_GB2312"/>
                <w:bCs/>
                <w:color w:val="000000"/>
                <w:sz w:val="24"/>
                <w:highlight w:val="none"/>
              </w:rPr>
              <w:t>4.</w:t>
            </w:r>
            <w:r>
              <w:rPr>
                <w:rFonts w:hint="eastAsia" w:ascii="仿宋" w:hAnsi="仿宋" w:eastAsia="仿宋" w:cs="仿宋_GB2312"/>
                <w:color w:val="000000"/>
                <w:sz w:val="24"/>
                <w:highlight w:val="none"/>
                <w:lang w:val="hr-HR"/>
              </w:rPr>
              <w:t>供应商</w:t>
            </w:r>
            <w:r>
              <w:rPr>
                <w:rFonts w:hint="eastAsia" w:ascii="仿宋" w:hAnsi="仿宋" w:eastAsia="仿宋" w:cs="仿宋_GB2312"/>
                <w:bCs/>
                <w:color w:val="000000"/>
                <w:sz w:val="24"/>
                <w:highlight w:val="none"/>
              </w:rPr>
              <w:t>为合伙企业、个体工商户的，提供有效的营业执照复印件；</w:t>
            </w:r>
          </w:p>
          <w:p w14:paraId="557E6917">
            <w:pPr>
              <w:autoSpaceDE w:val="0"/>
              <w:autoSpaceDN w:val="0"/>
              <w:adjustRightInd w:val="0"/>
              <w:spacing w:line="400" w:lineRule="exact"/>
              <w:jc w:val="left"/>
              <w:rPr>
                <w:rFonts w:hint="eastAsia" w:ascii="仿宋" w:hAnsi="仿宋" w:eastAsia="仿宋" w:cs="仿宋_GB2312"/>
                <w:bCs/>
                <w:color w:val="000000"/>
                <w:sz w:val="24"/>
                <w:highlight w:val="none"/>
              </w:rPr>
            </w:pPr>
            <w:r>
              <w:rPr>
                <w:rFonts w:hint="eastAsia" w:ascii="仿宋" w:hAnsi="仿宋" w:eastAsia="仿宋" w:cs="仿宋_GB2312"/>
                <w:bCs/>
                <w:color w:val="000000"/>
                <w:sz w:val="24"/>
                <w:highlight w:val="none"/>
              </w:rPr>
              <w:t>5.</w:t>
            </w:r>
            <w:r>
              <w:rPr>
                <w:rFonts w:hint="eastAsia" w:ascii="仿宋" w:hAnsi="仿宋" w:eastAsia="仿宋" w:cs="仿宋_GB2312"/>
                <w:color w:val="000000"/>
                <w:sz w:val="24"/>
                <w:highlight w:val="none"/>
                <w:lang w:val="hr-HR"/>
              </w:rPr>
              <w:t>供应商</w:t>
            </w:r>
            <w:r>
              <w:rPr>
                <w:rFonts w:hint="eastAsia" w:ascii="仿宋" w:hAnsi="仿宋" w:eastAsia="仿宋" w:cs="仿宋_GB2312"/>
                <w:bCs/>
                <w:color w:val="000000"/>
                <w:sz w:val="24"/>
                <w:highlight w:val="none"/>
              </w:rPr>
              <w:t>为非企业专业服务机构的，提供有效的执业许可证等证明材料复印件；</w:t>
            </w:r>
          </w:p>
          <w:p w14:paraId="501782A3">
            <w:pPr>
              <w:autoSpaceDE w:val="0"/>
              <w:autoSpaceDN w:val="0"/>
              <w:adjustRightInd w:val="0"/>
              <w:spacing w:line="400" w:lineRule="exact"/>
              <w:jc w:val="left"/>
              <w:rPr>
                <w:rFonts w:hint="eastAsia" w:ascii="仿宋" w:hAnsi="仿宋" w:eastAsia="仿宋" w:cs="仿宋_GB2312"/>
                <w:bCs/>
                <w:color w:val="000000"/>
                <w:sz w:val="24"/>
                <w:highlight w:val="none"/>
              </w:rPr>
            </w:pPr>
            <w:r>
              <w:rPr>
                <w:rFonts w:hint="eastAsia" w:ascii="仿宋" w:hAnsi="仿宋" w:eastAsia="仿宋" w:cs="仿宋_GB2312"/>
                <w:bCs/>
                <w:color w:val="000000"/>
                <w:sz w:val="24"/>
                <w:highlight w:val="none"/>
              </w:rPr>
              <w:t>6.</w:t>
            </w:r>
            <w:r>
              <w:rPr>
                <w:rFonts w:hint="eastAsia" w:ascii="仿宋" w:hAnsi="仿宋" w:eastAsia="仿宋" w:cs="仿宋_GB2312"/>
                <w:color w:val="000000"/>
                <w:sz w:val="24"/>
                <w:highlight w:val="none"/>
                <w:lang w:val="hr-HR"/>
              </w:rPr>
              <w:t>供应商</w:t>
            </w:r>
            <w:r>
              <w:rPr>
                <w:rFonts w:hint="eastAsia" w:ascii="仿宋" w:hAnsi="仿宋" w:eastAsia="仿宋" w:cs="仿宋_GB2312"/>
                <w:bCs/>
                <w:color w:val="000000"/>
                <w:sz w:val="24"/>
                <w:highlight w:val="none"/>
              </w:rPr>
              <w:t>为自然人的，提供有效的自然人身份证件复印件（仅限中国公民）；</w:t>
            </w:r>
          </w:p>
          <w:p w14:paraId="3219351B">
            <w:pPr>
              <w:autoSpaceDE w:val="0"/>
              <w:autoSpaceDN w:val="0"/>
              <w:adjustRightInd w:val="0"/>
              <w:spacing w:line="400" w:lineRule="exact"/>
              <w:jc w:val="left"/>
              <w:rPr>
                <w:rFonts w:hint="eastAsia" w:ascii="仿宋" w:hAnsi="仿宋" w:eastAsia="仿宋" w:cs="仿宋_GB2312"/>
                <w:bCs/>
                <w:color w:val="000000"/>
                <w:sz w:val="24"/>
                <w:highlight w:val="none"/>
              </w:rPr>
            </w:pPr>
            <w:r>
              <w:rPr>
                <w:rFonts w:hint="eastAsia" w:ascii="仿宋" w:hAnsi="仿宋" w:eastAsia="仿宋" w:cs="仿宋_GB2312"/>
                <w:bCs/>
                <w:color w:val="000000"/>
                <w:sz w:val="24"/>
                <w:highlight w:val="none"/>
              </w:rPr>
              <w:t>7.其他</w:t>
            </w:r>
            <w:r>
              <w:rPr>
                <w:rFonts w:hint="eastAsia" w:ascii="仿宋" w:hAnsi="仿宋" w:eastAsia="仿宋" w:cs="仿宋_GB2312"/>
                <w:color w:val="000000"/>
                <w:sz w:val="24"/>
                <w:highlight w:val="none"/>
                <w:lang w:val="hr-HR"/>
              </w:rPr>
              <w:t>供应商</w:t>
            </w:r>
            <w:r>
              <w:rPr>
                <w:rFonts w:hint="eastAsia" w:ascii="仿宋" w:hAnsi="仿宋" w:eastAsia="仿宋" w:cs="仿宋_GB2312"/>
                <w:bCs/>
                <w:color w:val="000000"/>
                <w:sz w:val="24"/>
                <w:highlight w:val="none"/>
              </w:rPr>
              <w:t>应按照有关法律、法规和规章规定，提供有效的相应具体证照复印件。</w:t>
            </w:r>
          </w:p>
        </w:tc>
      </w:tr>
      <w:tr w14:paraId="0970E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208" w:type="dxa"/>
            <w:vMerge w:val="continue"/>
            <w:noWrap w:val="0"/>
            <w:vAlign w:val="center"/>
          </w:tcPr>
          <w:p w14:paraId="0F8D5404">
            <w:pPr>
              <w:widowControl/>
              <w:adjustRightInd w:val="0"/>
              <w:snapToGrid w:val="0"/>
              <w:spacing w:line="400" w:lineRule="exact"/>
              <w:rPr>
                <w:rFonts w:hint="eastAsia" w:ascii="仿宋" w:hAnsi="仿宋" w:eastAsia="仿宋" w:cs="仿宋_GB2312"/>
                <w:color w:val="000000"/>
                <w:kern w:val="0"/>
                <w:sz w:val="24"/>
                <w:highlight w:val="none"/>
              </w:rPr>
            </w:pPr>
          </w:p>
        </w:tc>
        <w:tc>
          <w:tcPr>
            <w:tcW w:w="2547" w:type="dxa"/>
            <w:noWrap w:val="0"/>
            <w:vAlign w:val="center"/>
          </w:tcPr>
          <w:p w14:paraId="09D4356E">
            <w:pPr>
              <w:widowControl/>
              <w:adjustRightInd w:val="0"/>
              <w:snapToGrid w:val="0"/>
              <w:spacing w:line="400" w:lineRule="exact"/>
              <w:rPr>
                <w:rFonts w:hint="eastAsia" w:ascii="仿宋" w:hAnsi="仿宋" w:eastAsia="仿宋" w:cs="仿宋_GB2312"/>
                <w:color w:val="000000"/>
                <w:kern w:val="0"/>
                <w:sz w:val="24"/>
                <w:highlight w:val="none"/>
              </w:rPr>
            </w:pPr>
            <w:r>
              <w:rPr>
                <w:rFonts w:hint="eastAsia" w:ascii="仿宋" w:hAnsi="仿宋" w:eastAsia="仿宋" w:cs="仿宋_GB2312"/>
                <w:color w:val="000000"/>
                <w:sz w:val="24"/>
                <w:highlight w:val="none"/>
                <w:lang w:val="hr-HR"/>
              </w:rPr>
              <w:t>具有良好的商业信誉和健全的财务会计制度</w:t>
            </w:r>
          </w:p>
        </w:tc>
        <w:tc>
          <w:tcPr>
            <w:tcW w:w="0" w:type="auto"/>
            <w:noWrap w:val="0"/>
            <w:vAlign w:val="center"/>
          </w:tcPr>
          <w:p w14:paraId="078C77B9">
            <w:pPr>
              <w:snapToGrid w:val="0"/>
              <w:spacing w:line="400" w:lineRule="exact"/>
              <w:rPr>
                <w:rFonts w:hint="eastAsia" w:ascii="仿宋" w:hAnsi="仿宋" w:eastAsia="仿宋" w:cs="仿宋_GB2312"/>
                <w:bCs/>
                <w:color w:val="000000"/>
                <w:sz w:val="24"/>
                <w:highlight w:val="none"/>
              </w:rPr>
            </w:pPr>
            <w:r>
              <w:rPr>
                <w:rFonts w:hint="eastAsia" w:ascii="仿宋" w:hAnsi="仿宋" w:eastAsia="仿宋" w:cs="仿宋_GB2312"/>
                <w:bCs/>
                <w:color w:val="000000"/>
                <w:sz w:val="24"/>
                <w:highlight w:val="none"/>
                <w:lang w:val="hr-HR"/>
              </w:rPr>
              <w:t>供应商具有良好的商业信誉和健全的财务会计制度，且经营期间财务状况无不良信用记录的声明函。</w:t>
            </w:r>
          </w:p>
        </w:tc>
      </w:tr>
      <w:tr w14:paraId="5CAC0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208" w:type="dxa"/>
            <w:vMerge w:val="continue"/>
            <w:noWrap w:val="0"/>
            <w:vAlign w:val="center"/>
          </w:tcPr>
          <w:p w14:paraId="6DF3F7B2">
            <w:pPr>
              <w:widowControl/>
              <w:adjustRightInd w:val="0"/>
              <w:snapToGrid w:val="0"/>
              <w:spacing w:line="400" w:lineRule="exact"/>
              <w:rPr>
                <w:rFonts w:hint="eastAsia" w:ascii="仿宋" w:hAnsi="仿宋" w:eastAsia="仿宋" w:cs="仿宋_GB2312"/>
                <w:color w:val="000000"/>
                <w:sz w:val="24"/>
                <w:highlight w:val="none"/>
                <w:lang w:val="hr-HR"/>
              </w:rPr>
            </w:pPr>
          </w:p>
        </w:tc>
        <w:tc>
          <w:tcPr>
            <w:tcW w:w="2547" w:type="dxa"/>
            <w:noWrap w:val="0"/>
            <w:vAlign w:val="center"/>
          </w:tcPr>
          <w:p w14:paraId="36E42545">
            <w:pPr>
              <w:widowControl/>
              <w:adjustRightInd w:val="0"/>
              <w:snapToGrid w:val="0"/>
              <w:spacing w:line="400" w:lineRule="exact"/>
              <w:rPr>
                <w:rFonts w:hint="eastAsia" w:ascii="仿宋" w:hAnsi="仿宋" w:eastAsia="仿宋" w:cs="仿宋_GB2312"/>
                <w:color w:val="000000"/>
                <w:sz w:val="24"/>
                <w:highlight w:val="none"/>
                <w:lang w:val="hr-HR"/>
              </w:rPr>
            </w:pPr>
            <w:r>
              <w:rPr>
                <w:rFonts w:hint="eastAsia" w:ascii="仿宋" w:hAnsi="仿宋" w:eastAsia="仿宋" w:cs="仿宋_GB2312"/>
                <w:color w:val="000000"/>
                <w:sz w:val="24"/>
                <w:highlight w:val="none"/>
                <w:lang w:val="hr-HR"/>
              </w:rPr>
              <w:t>具有履行合同所必需的设备和专业技术能力</w:t>
            </w:r>
          </w:p>
        </w:tc>
        <w:tc>
          <w:tcPr>
            <w:tcW w:w="0" w:type="auto"/>
            <w:noWrap w:val="0"/>
            <w:vAlign w:val="center"/>
          </w:tcPr>
          <w:p w14:paraId="10C214DE">
            <w:pPr>
              <w:snapToGrid w:val="0"/>
              <w:spacing w:line="400" w:lineRule="exact"/>
              <w:rPr>
                <w:rFonts w:hint="eastAsia" w:ascii="仿宋" w:hAnsi="仿宋" w:eastAsia="仿宋" w:cs="仿宋_GB2312"/>
                <w:bCs/>
                <w:color w:val="000000"/>
                <w:sz w:val="24"/>
                <w:highlight w:val="none"/>
              </w:rPr>
            </w:pPr>
            <w:r>
              <w:rPr>
                <w:rFonts w:hint="eastAsia" w:ascii="仿宋" w:hAnsi="仿宋" w:eastAsia="仿宋" w:cs="仿宋_GB2312"/>
                <w:color w:val="000000"/>
                <w:sz w:val="24"/>
                <w:highlight w:val="none"/>
                <w:lang w:val="hr-HR"/>
              </w:rPr>
              <w:t>供应商具有</w:t>
            </w:r>
            <w:r>
              <w:rPr>
                <w:rFonts w:hint="eastAsia" w:ascii="仿宋" w:hAnsi="仿宋" w:eastAsia="仿宋" w:cs="仿宋_GB2312"/>
                <w:bCs/>
                <w:color w:val="000000"/>
                <w:sz w:val="24"/>
                <w:highlight w:val="none"/>
              </w:rPr>
              <w:t>履行合同所必须的设备和专业技术能力的证明材料。</w:t>
            </w:r>
          </w:p>
        </w:tc>
      </w:tr>
      <w:tr w14:paraId="7EFE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208" w:type="dxa"/>
            <w:vMerge w:val="continue"/>
            <w:noWrap w:val="0"/>
            <w:vAlign w:val="center"/>
          </w:tcPr>
          <w:p w14:paraId="117F75C7">
            <w:pPr>
              <w:widowControl/>
              <w:adjustRightInd w:val="0"/>
              <w:snapToGrid w:val="0"/>
              <w:spacing w:line="400" w:lineRule="exact"/>
              <w:rPr>
                <w:rFonts w:hint="eastAsia" w:ascii="仿宋" w:hAnsi="仿宋" w:eastAsia="仿宋" w:cs="仿宋_GB2312"/>
                <w:color w:val="000000"/>
                <w:sz w:val="24"/>
                <w:highlight w:val="none"/>
                <w:lang w:val="hr-HR"/>
              </w:rPr>
            </w:pPr>
          </w:p>
        </w:tc>
        <w:tc>
          <w:tcPr>
            <w:tcW w:w="2547" w:type="dxa"/>
            <w:noWrap w:val="0"/>
            <w:vAlign w:val="center"/>
          </w:tcPr>
          <w:p w14:paraId="61613F0B">
            <w:pPr>
              <w:widowControl/>
              <w:adjustRightInd w:val="0"/>
              <w:snapToGrid w:val="0"/>
              <w:spacing w:line="400" w:lineRule="exact"/>
              <w:rPr>
                <w:rFonts w:hint="eastAsia" w:ascii="仿宋" w:hAnsi="仿宋" w:eastAsia="仿宋" w:cs="仿宋_GB2312"/>
                <w:color w:val="000000"/>
                <w:sz w:val="24"/>
                <w:highlight w:val="none"/>
                <w:lang w:val="hr-HR"/>
              </w:rPr>
            </w:pPr>
            <w:r>
              <w:rPr>
                <w:rFonts w:hint="eastAsia" w:ascii="仿宋" w:hAnsi="仿宋" w:eastAsia="仿宋" w:cs="仿宋_GB2312"/>
                <w:color w:val="000000"/>
                <w:sz w:val="24"/>
                <w:highlight w:val="none"/>
                <w:lang w:val="hr-HR"/>
              </w:rPr>
              <w:t>有依法缴纳税收的良好记录</w:t>
            </w:r>
          </w:p>
        </w:tc>
        <w:tc>
          <w:tcPr>
            <w:tcW w:w="0" w:type="auto"/>
            <w:noWrap w:val="0"/>
            <w:vAlign w:val="center"/>
          </w:tcPr>
          <w:p w14:paraId="1F9B5EE1">
            <w:pPr>
              <w:autoSpaceDE w:val="0"/>
              <w:autoSpaceDN w:val="0"/>
              <w:adjustRightInd w:val="0"/>
              <w:spacing w:line="400" w:lineRule="exact"/>
              <w:jc w:val="left"/>
              <w:rPr>
                <w:rFonts w:hint="eastAsia" w:ascii="仿宋" w:hAnsi="仿宋" w:eastAsia="仿宋" w:cs="仿宋_GB2312"/>
                <w:color w:val="000000"/>
                <w:kern w:val="0"/>
                <w:szCs w:val="21"/>
                <w:highlight w:val="none"/>
              </w:rPr>
            </w:pPr>
            <w:r>
              <w:rPr>
                <w:rFonts w:hint="eastAsia" w:ascii="仿宋" w:hAnsi="仿宋" w:eastAsia="仿宋" w:cs="仿宋_GB2312"/>
                <w:color w:val="000000"/>
                <w:sz w:val="24"/>
                <w:highlight w:val="none"/>
                <w:lang w:val="hr-HR"/>
              </w:rPr>
              <w:t>供应商在公司经营存续期间无任何缴纳税收等方面失信记录的声明函。</w:t>
            </w:r>
          </w:p>
        </w:tc>
      </w:tr>
      <w:tr w14:paraId="777E4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208" w:type="dxa"/>
            <w:vMerge w:val="continue"/>
            <w:noWrap w:val="0"/>
            <w:vAlign w:val="center"/>
          </w:tcPr>
          <w:p w14:paraId="344060CE">
            <w:pPr>
              <w:widowControl/>
              <w:adjustRightInd w:val="0"/>
              <w:snapToGrid w:val="0"/>
              <w:spacing w:line="400" w:lineRule="exact"/>
              <w:rPr>
                <w:rFonts w:hint="eastAsia" w:ascii="仿宋" w:hAnsi="仿宋" w:eastAsia="仿宋" w:cs="仿宋_GB2312"/>
                <w:color w:val="000000"/>
                <w:sz w:val="24"/>
                <w:highlight w:val="none"/>
                <w:lang w:val="hr-HR"/>
              </w:rPr>
            </w:pPr>
          </w:p>
        </w:tc>
        <w:tc>
          <w:tcPr>
            <w:tcW w:w="2547" w:type="dxa"/>
            <w:noWrap w:val="0"/>
            <w:vAlign w:val="center"/>
          </w:tcPr>
          <w:p w14:paraId="232148D1">
            <w:pPr>
              <w:widowControl/>
              <w:adjustRightInd w:val="0"/>
              <w:snapToGrid w:val="0"/>
              <w:spacing w:line="400" w:lineRule="exact"/>
              <w:rPr>
                <w:rFonts w:hint="eastAsia" w:ascii="仿宋" w:hAnsi="仿宋" w:eastAsia="仿宋" w:cs="仿宋_GB2312"/>
                <w:color w:val="000000"/>
                <w:sz w:val="24"/>
                <w:highlight w:val="none"/>
                <w:lang w:val="hr-HR"/>
              </w:rPr>
            </w:pPr>
            <w:r>
              <w:rPr>
                <w:rFonts w:hint="eastAsia" w:ascii="仿宋" w:hAnsi="仿宋" w:eastAsia="仿宋" w:cs="仿宋_GB2312"/>
                <w:color w:val="000000"/>
                <w:sz w:val="24"/>
                <w:highlight w:val="none"/>
                <w:lang w:val="hr-HR"/>
              </w:rPr>
              <w:t>有依法缴纳社会保障资金的良好记录</w:t>
            </w:r>
          </w:p>
        </w:tc>
        <w:tc>
          <w:tcPr>
            <w:tcW w:w="0" w:type="auto"/>
            <w:noWrap w:val="0"/>
            <w:vAlign w:val="center"/>
          </w:tcPr>
          <w:p w14:paraId="361374B2">
            <w:pPr>
              <w:widowControl/>
              <w:adjustRightInd w:val="0"/>
              <w:snapToGrid w:val="0"/>
              <w:spacing w:line="400" w:lineRule="exact"/>
              <w:rPr>
                <w:rFonts w:hint="eastAsia" w:ascii="仿宋" w:hAnsi="仿宋" w:eastAsia="仿宋" w:cs="仿宋_GB2312"/>
                <w:color w:val="000000"/>
                <w:kern w:val="0"/>
                <w:szCs w:val="21"/>
                <w:highlight w:val="none"/>
              </w:rPr>
            </w:pPr>
            <w:r>
              <w:rPr>
                <w:rFonts w:hint="eastAsia" w:ascii="仿宋" w:hAnsi="仿宋" w:eastAsia="仿宋" w:cs="仿宋_GB2312"/>
                <w:color w:val="000000"/>
                <w:sz w:val="24"/>
                <w:highlight w:val="none"/>
                <w:lang w:val="hr-HR"/>
              </w:rPr>
              <w:t>供应商在公司经营存续期间无任何缴纳社保等方面失信记录的声明函。</w:t>
            </w:r>
          </w:p>
        </w:tc>
      </w:tr>
      <w:tr w14:paraId="5D0BA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208" w:type="dxa"/>
            <w:vMerge w:val="continue"/>
            <w:noWrap w:val="0"/>
            <w:vAlign w:val="center"/>
          </w:tcPr>
          <w:p w14:paraId="02000518">
            <w:pPr>
              <w:widowControl/>
              <w:adjustRightInd w:val="0"/>
              <w:snapToGrid w:val="0"/>
              <w:spacing w:line="400" w:lineRule="exact"/>
              <w:rPr>
                <w:rFonts w:hint="eastAsia" w:ascii="仿宋" w:hAnsi="仿宋" w:eastAsia="仿宋" w:cs="仿宋_GB2312"/>
                <w:color w:val="000000"/>
                <w:sz w:val="24"/>
                <w:highlight w:val="none"/>
                <w:lang w:val="hr-HR"/>
              </w:rPr>
            </w:pPr>
          </w:p>
        </w:tc>
        <w:tc>
          <w:tcPr>
            <w:tcW w:w="2547" w:type="dxa"/>
            <w:noWrap w:val="0"/>
            <w:vAlign w:val="center"/>
          </w:tcPr>
          <w:p w14:paraId="64C1FFD0">
            <w:pPr>
              <w:widowControl/>
              <w:adjustRightInd w:val="0"/>
              <w:snapToGrid w:val="0"/>
              <w:spacing w:line="400" w:lineRule="exact"/>
              <w:rPr>
                <w:rFonts w:hint="eastAsia" w:ascii="仿宋" w:hAnsi="仿宋" w:eastAsia="仿宋" w:cs="仿宋_GB2312"/>
                <w:color w:val="000000"/>
                <w:sz w:val="24"/>
                <w:highlight w:val="none"/>
                <w:lang w:val="hr-HR"/>
              </w:rPr>
            </w:pPr>
            <w:r>
              <w:rPr>
                <w:rFonts w:hint="eastAsia" w:ascii="仿宋" w:hAnsi="仿宋" w:eastAsia="仿宋" w:cs="仿宋_GB2312"/>
                <w:color w:val="000000"/>
                <w:sz w:val="24"/>
                <w:highlight w:val="none"/>
                <w:lang w:val="hr-HR"/>
              </w:rPr>
              <w:t>参加政府采购活动前三年内，在经营活动中没有重大违法记录</w:t>
            </w:r>
          </w:p>
        </w:tc>
        <w:tc>
          <w:tcPr>
            <w:tcW w:w="0" w:type="auto"/>
            <w:noWrap w:val="0"/>
            <w:vAlign w:val="center"/>
          </w:tcPr>
          <w:p w14:paraId="4A62428F">
            <w:pPr>
              <w:widowControl/>
              <w:adjustRightInd w:val="0"/>
              <w:snapToGrid w:val="0"/>
              <w:spacing w:line="400" w:lineRule="exact"/>
              <w:rPr>
                <w:rFonts w:hint="eastAsia" w:ascii="仿宋" w:hAnsi="仿宋" w:eastAsia="仿宋" w:cs="仿宋_GB2312"/>
                <w:color w:val="000000"/>
                <w:sz w:val="24"/>
                <w:highlight w:val="none"/>
                <w:lang w:val="hr-HR"/>
              </w:rPr>
            </w:pPr>
            <w:r>
              <w:rPr>
                <w:rFonts w:hint="eastAsia" w:ascii="仿宋" w:hAnsi="仿宋" w:eastAsia="仿宋" w:cs="仿宋_GB2312"/>
                <w:bCs/>
                <w:color w:val="000000"/>
                <w:sz w:val="24"/>
                <w:highlight w:val="none"/>
              </w:rPr>
              <w:t>参加</w:t>
            </w:r>
            <w:r>
              <w:rPr>
                <w:rFonts w:hint="eastAsia" w:ascii="仿宋" w:hAnsi="仿宋" w:eastAsia="仿宋" w:cs="仿宋_GB2312"/>
                <w:color w:val="000000"/>
                <w:sz w:val="24"/>
                <w:highlight w:val="none"/>
                <w:lang w:val="zh-CN"/>
              </w:rPr>
              <w:t>政府采购活动前</w:t>
            </w:r>
            <w:r>
              <w:rPr>
                <w:rFonts w:hint="eastAsia" w:ascii="仿宋" w:hAnsi="仿宋" w:eastAsia="仿宋" w:cs="仿宋_GB2312"/>
                <w:color w:val="000000"/>
                <w:sz w:val="24"/>
                <w:highlight w:val="none"/>
              </w:rPr>
              <w:t>3年内在经营活动中没有重大违法记录的书面声明。</w:t>
            </w:r>
          </w:p>
        </w:tc>
      </w:tr>
      <w:tr w14:paraId="18A8B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208" w:type="dxa"/>
            <w:vMerge w:val="continue"/>
            <w:noWrap w:val="0"/>
            <w:vAlign w:val="center"/>
          </w:tcPr>
          <w:p w14:paraId="1025BBD0">
            <w:pPr>
              <w:widowControl/>
              <w:adjustRightInd w:val="0"/>
              <w:snapToGrid w:val="0"/>
              <w:spacing w:line="400" w:lineRule="exact"/>
              <w:rPr>
                <w:rFonts w:hint="eastAsia" w:ascii="仿宋" w:hAnsi="仿宋" w:eastAsia="仿宋" w:cs="仿宋_GB2312"/>
                <w:color w:val="000000"/>
                <w:sz w:val="24"/>
                <w:highlight w:val="none"/>
                <w:lang w:val="hr-HR"/>
              </w:rPr>
            </w:pPr>
          </w:p>
        </w:tc>
        <w:tc>
          <w:tcPr>
            <w:tcW w:w="2547" w:type="dxa"/>
            <w:noWrap w:val="0"/>
            <w:vAlign w:val="center"/>
          </w:tcPr>
          <w:p w14:paraId="5C115829">
            <w:pPr>
              <w:widowControl/>
              <w:adjustRightInd w:val="0"/>
              <w:snapToGrid w:val="0"/>
              <w:spacing w:line="400" w:lineRule="exact"/>
              <w:rPr>
                <w:rFonts w:hint="eastAsia" w:ascii="仿宋" w:hAnsi="仿宋" w:eastAsia="仿宋" w:cs="仿宋_GB2312"/>
                <w:color w:val="000000"/>
                <w:sz w:val="24"/>
                <w:highlight w:val="none"/>
                <w:lang w:val="hr-HR"/>
              </w:rPr>
            </w:pPr>
            <w:r>
              <w:rPr>
                <w:rFonts w:hint="eastAsia" w:ascii="仿宋" w:hAnsi="仿宋" w:eastAsia="仿宋" w:cs="仿宋_GB2312"/>
                <w:color w:val="000000"/>
                <w:sz w:val="24"/>
                <w:highlight w:val="none"/>
                <w:lang w:val="hr-HR"/>
              </w:rPr>
              <w:t>法律、行政法规规定的其他条件</w:t>
            </w:r>
          </w:p>
        </w:tc>
        <w:tc>
          <w:tcPr>
            <w:tcW w:w="0" w:type="auto"/>
            <w:noWrap w:val="0"/>
            <w:vAlign w:val="center"/>
          </w:tcPr>
          <w:p w14:paraId="76BA0991">
            <w:pPr>
              <w:widowControl/>
              <w:adjustRightInd w:val="0"/>
              <w:snapToGrid w:val="0"/>
              <w:spacing w:line="400" w:lineRule="exact"/>
              <w:rPr>
                <w:rFonts w:hint="eastAsia" w:ascii="仿宋" w:hAnsi="仿宋" w:eastAsia="仿宋" w:cs="仿宋_GB2312"/>
                <w:color w:val="000000"/>
                <w:sz w:val="24"/>
                <w:highlight w:val="none"/>
                <w:lang w:val="hr-HR"/>
              </w:rPr>
            </w:pPr>
            <w:r>
              <w:rPr>
                <w:rFonts w:hint="eastAsia" w:ascii="仿宋" w:hAnsi="仿宋" w:eastAsia="仿宋" w:cs="仿宋_GB2312"/>
                <w:color w:val="000000"/>
                <w:sz w:val="24"/>
                <w:highlight w:val="none"/>
                <w:lang w:val="hr-HR"/>
              </w:rPr>
              <w:t>具备法律、行政法规规定的其他条件的证明材料。</w:t>
            </w:r>
          </w:p>
        </w:tc>
      </w:tr>
      <w:tr w14:paraId="69DE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208" w:type="dxa"/>
            <w:vMerge w:val="continue"/>
            <w:noWrap w:val="0"/>
            <w:vAlign w:val="center"/>
          </w:tcPr>
          <w:p w14:paraId="4D962FFF">
            <w:pPr>
              <w:widowControl/>
              <w:adjustRightInd w:val="0"/>
              <w:snapToGrid w:val="0"/>
              <w:spacing w:line="400" w:lineRule="exact"/>
              <w:rPr>
                <w:rFonts w:hint="eastAsia" w:ascii="仿宋" w:hAnsi="仿宋" w:eastAsia="仿宋" w:cs="仿宋_GB2312"/>
                <w:color w:val="000000"/>
                <w:sz w:val="24"/>
                <w:highlight w:val="none"/>
                <w:lang w:val="hr-HR"/>
              </w:rPr>
            </w:pPr>
          </w:p>
        </w:tc>
        <w:tc>
          <w:tcPr>
            <w:tcW w:w="2547" w:type="dxa"/>
            <w:noWrap w:val="0"/>
            <w:vAlign w:val="center"/>
          </w:tcPr>
          <w:p w14:paraId="77563D49">
            <w:pPr>
              <w:widowControl/>
              <w:adjustRightInd w:val="0"/>
              <w:snapToGrid w:val="0"/>
              <w:spacing w:line="400" w:lineRule="exact"/>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单位负责人为同一人或者存在直接控股、管理关系的不同投标人，不得参加本项目同一合同项下的政府采购活动。</w:t>
            </w:r>
          </w:p>
        </w:tc>
        <w:tc>
          <w:tcPr>
            <w:tcW w:w="0" w:type="auto"/>
            <w:noWrap w:val="0"/>
            <w:vAlign w:val="center"/>
          </w:tcPr>
          <w:p w14:paraId="7E6BB487">
            <w:pPr>
              <w:widowControl/>
              <w:adjustRightInd w:val="0"/>
              <w:snapToGrid w:val="0"/>
              <w:spacing w:line="400" w:lineRule="exact"/>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提供书面声明。</w:t>
            </w:r>
          </w:p>
        </w:tc>
      </w:tr>
      <w:tr w14:paraId="652E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208" w:type="dxa"/>
            <w:vMerge w:val="continue"/>
            <w:noWrap w:val="0"/>
            <w:vAlign w:val="center"/>
          </w:tcPr>
          <w:p w14:paraId="092E031A">
            <w:pPr>
              <w:widowControl/>
              <w:adjustRightInd w:val="0"/>
              <w:snapToGrid w:val="0"/>
              <w:spacing w:line="400" w:lineRule="exact"/>
              <w:rPr>
                <w:rFonts w:hint="eastAsia" w:ascii="仿宋" w:hAnsi="仿宋" w:eastAsia="仿宋" w:cs="仿宋_GB2312"/>
                <w:color w:val="000000"/>
                <w:sz w:val="24"/>
                <w:highlight w:val="none"/>
                <w:lang w:val="hr-HR"/>
              </w:rPr>
            </w:pPr>
          </w:p>
        </w:tc>
        <w:tc>
          <w:tcPr>
            <w:tcW w:w="2547" w:type="dxa"/>
            <w:noWrap w:val="0"/>
            <w:vAlign w:val="center"/>
          </w:tcPr>
          <w:p w14:paraId="274D0B60">
            <w:pPr>
              <w:widowControl/>
              <w:adjustRightInd w:val="0"/>
              <w:snapToGrid w:val="0"/>
              <w:spacing w:line="400" w:lineRule="exact"/>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为本采购项目提供整体设计、规范编制或者项目管理、监理、检测等服务的，不得再参加本项目的其他招标采购活动。</w:t>
            </w:r>
          </w:p>
        </w:tc>
        <w:tc>
          <w:tcPr>
            <w:tcW w:w="0" w:type="auto"/>
            <w:noWrap w:val="0"/>
            <w:vAlign w:val="center"/>
          </w:tcPr>
          <w:p w14:paraId="4BE8A728">
            <w:pPr>
              <w:widowControl/>
              <w:adjustRightInd w:val="0"/>
              <w:snapToGrid w:val="0"/>
              <w:spacing w:line="400" w:lineRule="exact"/>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提供书面声明。</w:t>
            </w:r>
          </w:p>
        </w:tc>
      </w:tr>
      <w:tr w14:paraId="7E655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208" w:type="dxa"/>
            <w:vMerge w:val="continue"/>
            <w:noWrap w:val="0"/>
            <w:vAlign w:val="center"/>
          </w:tcPr>
          <w:p w14:paraId="1DF67F0A">
            <w:pPr>
              <w:widowControl/>
              <w:wordWrap w:val="0"/>
              <w:adjustRightInd w:val="0"/>
              <w:snapToGrid w:val="0"/>
              <w:spacing w:line="400" w:lineRule="exact"/>
              <w:rPr>
                <w:rFonts w:hint="eastAsia" w:ascii="仿宋" w:hAnsi="仿宋" w:eastAsia="仿宋" w:cs="仿宋_GB2312"/>
                <w:color w:val="000000"/>
                <w:sz w:val="24"/>
                <w:highlight w:val="none"/>
                <w:lang w:val="hr-HR"/>
              </w:rPr>
            </w:pPr>
          </w:p>
        </w:tc>
        <w:tc>
          <w:tcPr>
            <w:tcW w:w="2547" w:type="dxa"/>
            <w:noWrap w:val="0"/>
            <w:vAlign w:val="center"/>
          </w:tcPr>
          <w:p w14:paraId="07A72AFD">
            <w:pPr>
              <w:widowControl/>
              <w:adjustRightInd w:val="0"/>
              <w:snapToGrid w:val="0"/>
              <w:spacing w:line="400" w:lineRule="exact"/>
              <w:jc w:val="left"/>
              <w:rPr>
                <w:rFonts w:hint="eastAsia" w:ascii="仿宋" w:hAnsi="仿宋" w:eastAsia="仿宋" w:cs="仿宋_GB2312"/>
                <w:color w:val="000000"/>
                <w:sz w:val="24"/>
                <w:highlight w:val="none"/>
                <w:lang w:val="hr-HR"/>
              </w:rPr>
            </w:pPr>
            <w:r>
              <w:rPr>
                <w:rFonts w:hint="eastAsia" w:ascii="仿宋" w:hAnsi="仿宋" w:eastAsia="仿宋" w:cs="仿宋"/>
                <w:color w:val="000000"/>
                <w:sz w:val="24"/>
                <w:highlight w:val="none"/>
                <w:lang w:val="hr-HR"/>
              </w:rPr>
              <w:t>未被列入失信被执行人、重大税收违法失信主体，未被列入政府采购严重违法失信行为记录名单</w:t>
            </w:r>
          </w:p>
        </w:tc>
        <w:tc>
          <w:tcPr>
            <w:tcW w:w="0" w:type="auto"/>
            <w:noWrap w:val="0"/>
            <w:vAlign w:val="center"/>
          </w:tcPr>
          <w:p w14:paraId="38E23FEC">
            <w:pPr>
              <w:widowControl/>
              <w:wordWrap w:val="0"/>
              <w:adjustRightInd w:val="0"/>
              <w:snapToGrid w:val="0"/>
              <w:spacing w:line="400" w:lineRule="exact"/>
              <w:jc w:val="left"/>
              <w:rPr>
                <w:rFonts w:hint="eastAsia" w:ascii="仿宋" w:hAnsi="仿宋" w:eastAsia="仿宋" w:cs="仿宋_GB2312"/>
                <w:color w:val="000000"/>
                <w:sz w:val="24"/>
                <w:highlight w:val="none"/>
                <w:lang w:val="hr-HR"/>
              </w:rPr>
            </w:pPr>
            <w:r>
              <w:rPr>
                <w:rFonts w:hint="eastAsia" w:ascii="仿宋" w:hAnsi="仿宋" w:eastAsia="仿宋" w:cs="仿宋"/>
                <w:color w:val="000000"/>
                <w:sz w:val="24"/>
                <w:highlight w:val="none"/>
              </w:rPr>
              <w:t>以采购人和采购代理机构在投标截止日在</w:t>
            </w:r>
            <w:r>
              <w:rPr>
                <w:rFonts w:hint="eastAsia" w:ascii="仿宋" w:hAnsi="仿宋" w:eastAsia="仿宋" w:cs="仿宋"/>
                <w:color w:val="000000"/>
                <w:sz w:val="24"/>
                <w:highlight w:val="none"/>
                <w:lang w:val="hr-HR"/>
              </w:rPr>
              <w:t>“</w:t>
            </w:r>
            <w:r>
              <w:rPr>
                <w:rFonts w:hint="eastAsia" w:ascii="仿宋" w:hAnsi="仿宋" w:eastAsia="仿宋" w:cs="仿宋"/>
                <w:color w:val="000000"/>
                <w:sz w:val="24"/>
                <w:highlight w:val="none"/>
              </w:rPr>
              <w:t>信用中国</w:t>
            </w:r>
            <w:r>
              <w:rPr>
                <w:rFonts w:hint="eastAsia" w:ascii="仿宋" w:hAnsi="仿宋" w:eastAsia="仿宋" w:cs="仿宋"/>
                <w:color w:val="000000"/>
                <w:sz w:val="24"/>
                <w:highlight w:val="none"/>
                <w:lang w:val="hr-HR"/>
              </w:rPr>
              <w:t>”</w:t>
            </w:r>
            <w:r>
              <w:rPr>
                <w:rFonts w:hint="eastAsia" w:ascii="仿宋" w:hAnsi="仿宋" w:eastAsia="仿宋" w:cs="仿宋"/>
                <w:color w:val="000000"/>
                <w:sz w:val="24"/>
                <w:highlight w:val="none"/>
              </w:rPr>
              <w:t>网站</w:t>
            </w:r>
            <w:r>
              <w:rPr>
                <w:rFonts w:hint="eastAsia" w:ascii="仿宋" w:hAnsi="仿宋" w:eastAsia="仿宋" w:cs="仿宋"/>
                <w:color w:val="000000"/>
                <w:sz w:val="24"/>
                <w:highlight w:val="none"/>
                <w:lang w:val="hr-HR"/>
              </w:rPr>
              <w:t>（www.creditchina.gov.cn ）</w:t>
            </w:r>
            <w:r>
              <w:rPr>
                <w:rFonts w:hint="eastAsia" w:ascii="仿宋" w:hAnsi="仿宋" w:eastAsia="仿宋" w:cs="仿宋"/>
                <w:color w:val="000000"/>
                <w:sz w:val="24"/>
                <w:highlight w:val="none"/>
              </w:rPr>
              <w:t>及中国政府采购网</w:t>
            </w:r>
            <w:r>
              <w:rPr>
                <w:rFonts w:hint="eastAsia" w:ascii="仿宋" w:hAnsi="仿宋" w:eastAsia="仿宋" w:cs="仿宋"/>
                <w:color w:val="000000"/>
                <w:sz w:val="24"/>
                <w:highlight w:val="none"/>
                <w:lang w:val="hr-HR"/>
              </w:rPr>
              <w:t>(www.ccgp.gov.cn)</w:t>
            </w:r>
            <w:r>
              <w:rPr>
                <w:rFonts w:hint="eastAsia" w:ascii="仿宋" w:hAnsi="仿宋" w:eastAsia="仿宋" w:cs="仿宋"/>
                <w:color w:val="000000"/>
                <w:sz w:val="24"/>
                <w:highlight w:val="none"/>
              </w:rPr>
              <w:t>查询的</w:t>
            </w:r>
            <w:r>
              <w:rPr>
                <w:rFonts w:hint="eastAsia" w:ascii="仿宋" w:hAnsi="仿宋" w:eastAsia="仿宋" w:cs="仿宋_GB2312"/>
                <w:color w:val="000000"/>
                <w:sz w:val="24"/>
                <w:highlight w:val="none"/>
                <w:lang w:val="hr-HR"/>
              </w:rPr>
              <w:t>供应商</w:t>
            </w:r>
            <w:r>
              <w:rPr>
                <w:rFonts w:hint="eastAsia" w:ascii="仿宋" w:hAnsi="仿宋" w:eastAsia="仿宋" w:cs="仿宋"/>
                <w:color w:val="000000"/>
                <w:sz w:val="24"/>
                <w:highlight w:val="none"/>
              </w:rPr>
              <w:t>参加政府采购活动前三年内的结果为准</w:t>
            </w:r>
            <w:r>
              <w:rPr>
                <w:rFonts w:hint="eastAsia" w:ascii="仿宋" w:hAnsi="仿宋" w:eastAsia="仿宋" w:cs="仿宋"/>
                <w:color w:val="000000"/>
                <w:sz w:val="24"/>
                <w:highlight w:val="none"/>
                <w:lang w:val="hr-HR"/>
              </w:rPr>
              <w:t>（</w:t>
            </w:r>
            <w:r>
              <w:rPr>
                <w:rFonts w:hint="eastAsia" w:ascii="仿宋" w:hAnsi="仿宋" w:eastAsia="仿宋" w:cs="仿宋"/>
                <w:color w:val="000000"/>
                <w:sz w:val="24"/>
                <w:highlight w:val="none"/>
              </w:rPr>
              <w:t>采购人和采购代理机构对信用信息查询记录和证据截图或下载存档</w:t>
            </w:r>
            <w:r>
              <w:rPr>
                <w:rFonts w:hint="eastAsia" w:ascii="仿宋" w:hAnsi="仿宋" w:eastAsia="仿宋" w:cs="仿宋"/>
                <w:color w:val="000000"/>
                <w:sz w:val="24"/>
                <w:highlight w:val="none"/>
                <w:lang w:val="hr-HR"/>
              </w:rPr>
              <w:t>）。</w:t>
            </w:r>
          </w:p>
        </w:tc>
      </w:tr>
      <w:tr w14:paraId="3352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208" w:type="dxa"/>
            <w:vMerge w:val="continue"/>
            <w:noWrap w:val="0"/>
            <w:vAlign w:val="center"/>
          </w:tcPr>
          <w:p w14:paraId="6ED6E7A3">
            <w:pPr>
              <w:widowControl/>
              <w:wordWrap w:val="0"/>
              <w:adjustRightInd w:val="0"/>
              <w:snapToGrid w:val="0"/>
              <w:spacing w:line="400" w:lineRule="exact"/>
              <w:rPr>
                <w:rFonts w:hint="eastAsia" w:ascii="仿宋" w:hAnsi="仿宋" w:eastAsia="仿宋" w:cs="仿宋_GB2312"/>
                <w:color w:val="000000"/>
                <w:sz w:val="24"/>
                <w:highlight w:val="none"/>
                <w:lang w:val="hr-HR"/>
              </w:rPr>
            </w:pPr>
          </w:p>
        </w:tc>
        <w:tc>
          <w:tcPr>
            <w:tcW w:w="2547" w:type="dxa"/>
            <w:noWrap w:val="0"/>
            <w:vAlign w:val="center"/>
          </w:tcPr>
          <w:p w14:paraId="3AF6D2BA">
            <w:pPr>
              <w:widowControl/>
              <w:adjustRightInd w:val="0"/>
              <w:snapToGrid w:val="0"/>
              <w:spacing w:line="400" w:lineRule="exact"/>
              <w:jc w:val="left"/>
              <w:rPr>
                <w:rFonts w:hint="eastAsia" w:ascii="仿宋" w:hAnsi="仿宋" w:eastAsia="仿宋" w:cs="仿宋"/>
                <w:color w:val="000000"/>
                <w:sz w:val="24"/>
                <w:highlight w:val="none"/>
                <w:lang w:val="hr-HR"/>
              </w:rPr>
            </w:pPr>
            <w:r>
              <w:rPr>
                <w:rFonts w:hint="eastAsia" w:ascii="仿宋" w:hAnsi="仿宋" w:eastAsia="仿宋" w:cs="仿宋_GB2312"/>
                <w:color w:val="000000"/>
                <w:kern w:val="0"/>
                <w:sz w:val="24"/>
                <w:highlight w:val="none"/>
              </w:rPr>
              <w:t>落实政府采购政策需满足的资格要求</w:t>
            </w:r>
          </w:p>
        </w:tc>
        <w:tc>
          <w:tcPr>
            <w:tcW w:w="0" w:type="auto"/>
            <w:noWrap w:val="0"/>
            <w:vAlign w:val="center"/>
          </w:tcPr>
          <w:p w14:paraId="71EF806B">
            <w:pPr>
              <w:widowControl/>
              <w:wordWrap w:val="0"/>
              <w:adjustRightInd w:val="0"/>
              <w:snapToGrid w:val="0"/>
              <w:spacing w:line="400" w:lineRule="exact"/>
              <w:jc w:val="left"/>
              <w:rPr>
                <w:rFonts w:hint="eastAsia" w:ascii="仿宋" w:hAnsi="仿宋" w:eastAsia="仿宋" w:cs="仿宋"/>
                <w:color w:val="000000"/>
                <w:sz w:val="24"/>
                <w:highlight w:val="none"/>
              </w:rPr>
            </w:pPr>
            <w:r>
              <w:rPr>
                <w:rFonts w:hint="eastAsia" w:ascii="仿宋" w:hAnsi="仿宋" w:eastAsia="仿宋" w:cs="仿宋_GB2312"/>
                <w:color w:val="000000"/>
                <w:kern w:val="0"/>
                <w:sz w:val="24"/>
                <w:highlight w:val="none"/>
                <w:lang w:val="en-US" w:eastAsia="zh-CN"/>
              </w:rPr>
              <w:t>无</w:t>
            </w:r>
            <w:r>
              <w:rPr>
                <w:rFonts w:hint="eastAsia" w:ascii="仿宋" w:hAnsi="仿宋" w:eastAsia="仿宋" w:cs="仿宋_GB2312"/>
                <w:color w:val="000000"/>
                <w:kern w:val="0"/>
                <w:sz w:val="24"/>
                <w:highlight w:val="none"/>
              </w:rPr>
              <w:t>。</w:t>
            </w:r>
          </w:p>
        </w:tc>
      </w:tr>
      <w:tr w14:paraId="14B8E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208" w:type="dxa"/>
            <w:vMerge w:val="continue"/>
            <w:noWrap w:val="0"/>
            <w:vAlign w:val="center"/>
          </w:tcPr>
          <w:p w14:paraId="52BE2E2A">
            <w:pPr>
              <w:widowControl/>
              <w:wordWrap w:val="0"/>
              <w:adjustRightInd w:val="0"/>
              <w:snapToGrid w:val="0"/>
              <w:spacing w:line="400" w:lineRule="exact"/>
              <w:rPr>
                <w:rFonts w:hint="eastAsia" w:ascii="仿宋" w:hAnsi="仿宋" w:eastAsia="仿宋" w:cs="仿宋_GB2312"/>
                <w:color w:val="000000"/>
                <w:sz w:val="24"/>
                <w:highlight w:val="none"/>
                <w:lang w:val="hr-HR"/>
              </w:rPr>
            </w:pPr>
          </w:p>
        </w:tc>
        <w:tc>
          <w:tcPr>
            <w:tcW w:w="2547" w:type="dxa"/>
            <w:noWrap w:val="0"/>
            <w:vAlign w:val="center"/>
          </w:tcPr>
          <w:p w14:paraId="3202242C">
            <w:pPr>
              <w:widowControl/>
              <w:adjustRightInd w:val="0"/>
              <w:snapToGrid w:val="0"/>
              <w:spacing w:line="400" w:lineRule="exact"/>
              <w:jc w:val="left"/>
              <w:rPr>
                <w:rFonts w:hint="eastAsia" w:ascii="仿宋" w:hAnsi="仿宋" w:eastAsia="仿宋" w:cs="仿宋"/>
                <w:color w:val="000000"/>
                <w:sz w:val="24"/>
                <w:highlight w:val="none"/>
                <w:lang w:val="hr-HR"/>
              </w:rPr>
            </w:pPr>
            <w:r>
              <w:rPr>
                <w:rFonts w:hint="eastAsia" w:ascii="仿宋" w:hAnsi="仿宋" w:eastAsia="仿宋" w:cs="仿宋_GB2312"/>
                <w:color w:val="000000"/>
                <w:kern w:val="0"/>
                <w:sz w:val="24"/>
                <w:highlight w:val="none"/>
              </w:rPr>
              <w:t>本项目的特定资格要求</w:t>
            </w:r>
          </w:p>
        </w:tc>
        <w:tc>
          <w:tcPr>
            <w:tcW w:w="0" w:type="auto"/>
            <w:noWrap w:val="0"/>
            <w:vAlign w:val="center"/>
          </w:tcPr>
          <w:p w14:paraId="547047CB">
            <w:pPr>
              <w:widowControl/>
              <w:wordWrap w:val="0"/>
              <w:adjustRightInd w:val="0"/>
              <w:snapToGrid w:val="0"/>
              <w:spacing w:line="400" w:lineRule="exact"/>
              <w:jc w:val="left"/>
              <w:rPr>
                <w:rFonts w:ascii="仿宋" w:hAnsi="仿宋" w:eastAsia="仿宋" w:cs="仿宋"/>
                <w:color w:val="000000"/>
                <w:sz w:val="24"/>
                <w:highlight w:val="none"/>
              </w:rPr>
            </w:pPr>
            <w:r>
              <w:rPr>
                <w:rFonts w:hint="eastAsia" w:ascii="仿宋" w:hAnsi="仿宋" w:eastAsia="仿宋" w:cs="仿宋_GB2312"/>
                <w:color w:val="000000"/>
                <w:kern w:val="0"/>
                <w:sz w:val="24"/>
              </w:rPr>
              <w:t>（1）</w:t>
            </w:r>
            <w:r>
              <w:rPr>
                <w:rFonts w:hint="eastAsia" w:ascii="仿宋" w:hAnsi="仿宋" w:eastAsia="仿宋" w:cs="仿宋_GB2312"/>
                <w:color w:val="000000"/>
                <w:kern w:val="0"/>
                <w:sz w:val="24"/>
                <w:lang w:eastAsia="zh-CN"/>
              </w:rPr>
              <w:t>供应商</w:t>
            </w:r>
            <w:r>
              <w:rPr>
                <w:rFonts w:hint="eastAsia" w:ascii="仿宋" w:hAnsi="仿宋" w:eastAsia="仿宋" w:cs="仿宋_GB2312"/>
                <w:color w:val="000000"/>
                <w:kern w:val="0"/>
                <w:sz w:val="24"/>
              </w:rPr>
              <w:t>须具有司法行政主管部门颁发的律师事务所执业许可证,且年审合格（提供执业许可证）。（2）</w:t>
            </w:r>
            <w:r>
              <w:rPr>
                <w:rFonts w:hint="eastAsia" w:ascii="仿宋" w:hAnsi="仿宋" w:eastAsia="仿宋" w:cs="仿宋_GB2312"/>
                <w:color w:val="000000"/>
                <w:kern w:val="0"/>
                <w:sz w:val="24"/>
                <w:lang w:eastAsia="zh-CN"/>
              </w:rPr>
              <w:t>供应商</w:t>
            </w:r>
            <w:r>
              <w:rPr>
                <w:rFonts w:hint="eastAsia" w:ascii="仿宋" w:hAnsi="仿宋" w:eastAsia="仿宋" w:cs="仿宋_GB2312"/>
                <w:bCs/>
                <w:color w:val="000000"/>
                <w:kern w:val="0"/>
                <w:sz w:val="24"/>
              </w:rPr>
              <w:t>如分所参与投标活动，须提供总所出具的唯一授权书，且总所不再单独参与本项目投标，否则均按无效投标处理</w:t>
            </w:r>
            <w:r>
              <w:rPr>
                <w:rFonts w:hint="eastAsia" w:ascii="仿宋" w:hAnsi="仿宋" w:eastAsia="仿宋" w:cs="仿宋_GB2312"/>
                <w:color w:val="000000"/>
                <w:kern w:val="0"/>
                <w:sz w:val="24"/>
              </w:rPr>
              <w:t>。（3）</w:t>
            </w:r>
            <w:r>
              <w:rPr>
                <w:rFonts w:hint="eastAsia" w:ascii="仿宋" w:hAnsi="仿宋" w:eastAsia="仿宋" w:cs="仿宋_GB2312"/>
                <w:color w:val="000000"/>
                <w:kern w:val="0"/>
                <w:sz w:val="24"/>
                <w:lang w:val="en-US" w:eastAsia="zh-CN"/>
              </w:rPr>
              <w:t>供应商党组织未受过党纪处分，未受过司法行政部门的行政处罚或者律师协会的行业处分以及其他不适宜担任党政机关法律顾问的情形</w:t>
            </w:r>
            <w:r>
              <w:rPr>
                <w:rFonts w:hint="eastAsia" w:ascii="仿宋" w:hAnsi="仿宋" w:eastAsia="仿宋" w:cs="仿宋_GB2312"/>
                <w:color w:val="000000"/>
                <w:kern w:val="0"/>
                <w:sz w:val="24"/>
              </w:rPr>
              <w:t>（提供相关证明材料或承诺）。（4）</w:t>
            </w:r>
            <w:r>
              <w:rPr>
                <w:rFonts w:hint="eastAsia" w:ascii="仿宋" w:hAnsi="仿宋" w:eastAsia="仿宋" w:cs="仿宋_GB2312"/>
                <w:color w:val="000000"/>
                <w:kern w:val="0"/>
                <w:sz w:val="24"/>
                <w:lang w:eastAsia="zh-CN"/>
              </w:rPr>
              <w:t>供应商</w:t>
            </w:r>
            <w:r>
              <w:rPr>
                <w:rFonts w:hint="eastAsia" w:ascii="仿宋" w:hAnsi="仿宋" w:eastAsia="仿宋" w:cs="仿宋_GB2312"/>
                <w:bCs/>
                <w:color w:val="000000"/>
                <w:kern w:val="0"/>
                <w:sz w:val="24"/>
              </w:rPr>
              <w:t>拟</w:t>
            </w:r>
            <w:r>
              <w:rPr>
                <w:rFonts w:hint="eastAsia" w:ascii="仿宋" w:hAnsi="仿宋" w:eastAsia="仿宋" w:cs="仿宋_GB2312"/>
                <w:bCs/>
                <w:color w:val="000000"/>
                <w:kern w:val="0"/>
                <w:sz w:val="24"/>
                <w:lang w:eastAsia="zh-CN"/>
              </w:rPr>
              <w:t>投入</w:t>
            </w:r>
            <w:r>
              <w:rPr>
                <w:rFonts w:hint="eastAsia" w:ascii="仿宋" w:hAnsi="仿宋" w:eastAsia="仿宋" w:cs="仿宋_GB2312"/>
                <w:bCs/>
                <w:color w:val="000000"/>
                <w:kern w:val="0"/>
                <w:sz w:val="24"/>
              </w:rPr>
              <w:t>本项目</w:t>
            </w:r>
            <w:r>
              <w:rPr>
                <w:rFonts w:hint="eastAsia" w:ascii="仿宋" w:hAnsi="仿宋" w:eastAsia="仿宋" w:cs="仿宋_GB2312"/>
                <w:bCs/>
                <w:color w:val="000000"/>
                <w:kern w:val="0"/>
                <w:sz w:val="24"/>
                <w:lang w:eastAsia="zh-CN"/>
              </w:rPr>
              <w:t>的律师</w:t>
            </w:r>
            <w:r>
              <w:rPr>
                <w:rFonts w:hint="eastAsia" w:ascii="仿宋" w:hAnsi="仿宋" w:eastAsia="仿宋" w:cs="仿宋_GB2312"/>
                <w:bCs/>
                <w:color w:val="000000"/>
                <w:kern w:val="0"/>
                <w:sz w:val="24"/>
              </w:rPr>
              <w:t>执业年限</w:t>
            </w:r>
            <w:r>
              <w:rPr>
                <w:rFonts w:hint="eastAsia" w:ascii="仿宋" w:hAnsi="仿宋" w:eastAsia="仿宋" w:cs="仿宋_GB2312"/>
                <w:bCs/>
                <w:color w:val="000000"/>
                <w:kern w:val="0"/>
                <w:sz w:val="24"/>
                <w:highlight w:val="none"/>
              </w:rPr>
              <w:t>5年</w:t>
            </w:r>
            <w:r>
              <w:rPr>
                <w:rFonts w:hint="eastAsia" w:ascii="仿宋" w:hAnsi="仿宋" w:eastAsia="仿宋" w:cs="仿宋_GB2312"/>
                <w:bCs/>
                <w:color w:val="000000"/>
                <w:kern w:val="0"/>
                <w:sz w:val="24"/>
                <w:highlight w:val="none"/>
                <w:lang w:eastAsia="zh-CN"/>
              </w:rPr>
              <w:t>（含）以上具有中国国籍且具备</w:t>
            </w:r>
            <w:r>
              <w:rPr>
                <w:rFonts w:hint="eastAsia" w:ascii="仿宋" w:hAnsi="仿宋" w:eastAsia="仿宋" w:cs="仿宋_GB2312"/>
                <w:bCs/>
                <w:color w:val="000000"/>
                <w:kern w:val="0"/>
                <w:sz w:val="24"/>
                <w:lang w:val="en-US" w:eastAsia="zh-CN"/>
              </w:rPr>
              <w:t>法学本科及以上学历</w:t>
            </w:r>
            <w:r>
              <w:rPr>
                <w:rFonts w:hint="eastAsia" w:ascii="仿宋" w:hAnsi="仿宋" w:eastAsia="仿宋" w:cs="仿宋_GB2312"/>
                <w:color w:val="000000"/>
                <w:kern w:val="0"/>
                <w:sz w:val="24"/>
              </w:rPr>
              <w:t>（提供相关证明材料）。（5）</w:t>
            </w:r>
            <w:r>
              <w:rPr>
                <w:rFonts w:hint="eastAsia" w:ascii="仿宋" w:hAnsi="仿宋" w:eastAsia="仿宋" w:cs="仿宋_GB2312"/>
                <w:color w:val="000000"/>
                <w:kern w:val="0"/>
                <w:sz w:val="24"/>
                <w:lang w:eastAsia="zh-CN"/>
              </w:rPr>
              <w:t>供应商</w:t>
            </w:r>
            <w:r>
              <w:rPr>
                <w:rFonts w:hint="eastAsia" w:ascii="仿宋" w:hAnsi="仿宋" w:eastAsia="仿宋" w:cs="仿宋_GB2312"/>
                <w:bCs/>
                <w:color w:val="000000"/>
                <w:kern w:val="0"/>
                <w:sz w:val="24"/>
              </w:rPr>
              <w:t>拟</w:t>
            </w:r>
            <w:r>
              <w:rPr>
                <w:rFonts w:hint="eastAsia" w:ascii="仿宋" w:hAnsi="仿宋" w:eastAsia="仿宋" w:cs="仿宋_GB2312"/>
                <w:bCs/>
                <w:color w:val="000000"/>
                <w:kern w:val="0"/>
                <w:sz w:val="24"/>
                <w:lang w:eastAsia="zh-CN"/>
              </w:rPr>
              <w:t>投入</w:t>
            </w:r>
            <w:r>
              <w:rPr>
                <w:rFonts w:hint="eastAsia" w:ascii="仿宋" w:hAnsi="仿宋" w:eastAsia="仿宋" w:cs="仿宋_GB2312"/>
                <w:bCs/>
                <w:color w:val="000000"/>
                <w:kern w:val="0"/>
                <w:sz w:val="24"/>
              </w:rPr>
              <w:t>本项目</w:t>
            </w:r>
            <w:r>
              <w:rPr>
                <w:rFonts w:hint="eastAsia" w:ascii="仿宋" w:hAnsi="仿宋" w:eastAsia="仿宋" w:cs="仿宋_GB2312"/>
                <w:bCs/>
                <w:color w:val="000000"/>
                <w:kern w:val="0"/>
                <w:sz w:val="24"/>
                <w:lang w:eastAsia="zh-CN"/>
              </w:rPr>
              <w:t>的律师</w:t>
            </w:r>
            <w:r>
              <w:rPr>
                <w:rFonts w:hint="eastAsia" w:ascii="仿宋" w:hAnsi="仿宋" w:eastAsia="仿宋" w:cs="仿宋_GB2312"/>
                <w:color w:val="000000"/>
                <w:kern w:val="0"/>
                <w:sz w:val="24"/>
                <w:lang w:val="en-US" w:eastAsia="zh-CN"/>
              </w:rPr>
              <w:t>未受过刑事处罚，未受过党纪处分、司法行政部门的行政处罚或律师协会的行业处分，无其他不适宜担任党政机关法律顾问的情形</w:t>
            </w:r>
            <w:r>
              <w:rPr>
                <w:rFonts w:hint="eastAsia" w:ascii="仿宋" w:hAnsi="仿宋" w:eastAsia="仿宋" w:cs="仿宋_GB2312"/>
                <w:color w:val="000000"/>
                <w:kern w:val="0"/>
                <w:sz w:val="24"/>
              </w:rPr>
              <w:t>（提供相关证明材料或承诺）</w:t>
            </w:r>
            <w:r>
              <w:rPr>
                <w:rFonts w:hint="eastAsia" w:ascii="仿宋" w:hAnsi="仿宋" w:eastAsia="仿宋" w:cs="仿宋"/>
                <w:color w:val="000000"/>
                <w:sz w:val="24"/>
                <w:highlight w:val="none"/>
              </w:rPr>
              <w:t>。</w:t>
            </w:r>
          </w:p>
        </w:tc>
      </w:tr>
    </w:tbl>
    <w:p w14:paraId="0BA0B8E3">
      <w:pPr>
        <w:spacing w:line="460" w:lineRule="exact"/>
        <w:ind w:firstLine="480" w:firstLineChars="200"/>
        <w:rPr>
          <w:rFonts w:hint="eastAsia" w:ascii="仿宋" w:hAnsi="仿宋" w:eastAsia="仿宋" w:cs="仿宋_GB2312"/>
          <w:color w:val="000000"/>
          <w:sz w:val="24"/>
          <w:highlight w:val="none"/>
          <w:lang w:val="hr-HR"/>
        </w:rPr>
      </w:pPr>
      <w:r>
        <w:rPr>
          <w:rFonts w:hint="eastAsia" w:ascii="仿宋" w:hAnsi="仿宋" w:eastAsia="仿宋" w:cs="仿宋_GB2312"/>
          <w:color w:val="000000"/>
          <w:sz w:val="24"/>
          <w:highlight w:val="none"/>
        </w:rPr>
        <w:t>附件 2《供应商符合性审查表》</w:t>
      </w:r>
    </w:p>
    <w:tbl>
      <w:tblPr>
        <w:tblStyle w:val="15"/>
        <w:tblW w:w="0" w:type="auto"/>
        <w:jc w:val="center"/>
        <w:tblLayout w:type="fixed"/>
        <w:tblCellMar>
          <w:top w:w="0" w:type="dxa"/>
          <w:left w:w="108" w:type="dxa"/>
          <w:bottom w:w="0" w:type="dxa"/>
          <w:right w:w="108" w:type="dxa"/>
        </w:tblCellMar>
      </w:tblPr>
      <w:tblGrid>
        <w:gridCol w:w="720"/>
        <w:gridCol w:w="6759"/>
        <w:gridCol w:w="1809"/>
      </w:tblGrid>
      <w:tr w14:paraId="11702C68">
        <w:tblPrEx>
          <w:tblCellMar>
            <w:top w:w="0" w:type="dxa"/>
            <w:left w:w="108" w:type="dxa"/>
            <w:bottom w:w="0" w:type="dxa"/>
            <w:right w:w="108" w:type="dxa"/>
          </w:tblCellMar>
        </w:tblPrEx>
        <w:trPr>
          <w:trHeight w:val="454"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BEBEBE"/>
            <w:noWrap w:val="0"/>
            <w:vAlign w:val="center"/>
          </w:tcPr>
          <w:p w14:paraId="3B3E5043">
            <w:pPr>
              <w:widowControl/>
              <w:adjustRightInd w:val="0"/>
              <w:snapToGrid w:val="0"/>
              <w:spacing w:line="500" w:lineRule="exact"/>
              <w:jc w:val="center"/>
              <w:rPr>
                <w:rFonts w:hint="eastAsia" w:ascii="仿宋" w:hAnsi="仿宋" w:eastAsia="仿宋" w:cs="仿宋_GB2312"/>
                <w:b/>
                <w:bCs/>
                <w:color w:val="000000"/>
                <w:kern w:val="0"/>
                <w:sz w:val="24"/>
                <w:szCs w:val="24"/>
                <w:highlight w:val="none"/>
              </w:rPr>
            </w:pPr>
            <w:bookmarkStart w:id="53" w:name="_Toc162350059"/>
            <w:bookmarkStart w:id="54" w:name="_Toc385854904"/>
            <w:r>
              <w:rPr>
                <w:rFonts w:hint="eastAsia" w:ascii="仿宋" w:hAnsi="仿宋" w:eastAsia="仿宋" w:cs="仿宋_GB2312"/>
                <w:b/>
                <w:bCs/>
                <w:color w:val="000000"/>
                <w:kern w:val="0"/>
                <w:sz w:val="24"/>
                <w:szCs w:val="24"/>
                <w:highlight w:val="none"/>
              </w:rPr>
              <w:t>序号</w:t>
            </w:r>
          </w:p>
        </w:tc>
        <w:tc>
          <w:tcPr>
            <w:tcW w:w="6759" w:type="dxa"/>
            <w:tcBorders>
              <w:top w:val="single" w:color="auto" w:sz="4" w:space="0"/>
              <w:left w:val="single" w:color="auto" w:sz="4" w:space="0"/>
              <w:bottom w:val="single" w:color="auto" w:sz="4" w:space="0"/>
              <w:right w:val="single" w:color="auto" w:sz="4" w:space="0"/>
            </w:tcBorders>
            <w:shd w:val="clear" w:color="auto" w:fill="BEBEBE"/>
            <w:noWrap w:val="0"/>
            <w:vAlign w:val="center"/>
          </w:tcPr>
          <w:p w14:paraId="35924382">
            <w:pPr>
              <w:adjustRightInd w:val="0"/>
              <w:snapToGrid w:val="0"/>
              <w:spacing w:line="500" w:lineRule="exact"/>
              <w:jc w:val="center"/>
              <w:rPr>
                <w:rFonts w:hint="eastAsia" w:ascii="仿宋" w:hAnsi="仿宋" w:eastAsia="仿宋" w:cs="仿宋_GB2312"/>
                <w:b/>
                <w:bCs/>
                <w:color w:val="000000"/>
                <w:kern w:val="0"/>
                <w:sz w:val="24"/>
                <w:szCs w:val="24"/>
                <w:highlight w:val="none"/>
              </w:rPr>
            </w:pPr>
            <w:r>
              <w:rPr>
                <w:rFonts w:hint="eastAsia" w:ascii="仿宋" w:hAnsi="仿宋" w:eastAsia="仿宋" w:cs="仿宋_GB2312"/>
                <w:b/>
                <w:bCs/>
                <w:color w:val="000000"/>
                <w:kern w:val="0"/>
                <w:sz w:val="24"/>
                <w:szCs w:val="24"/>
                <w:highlight w:val="none"/>
              </w:rPr>
              <w:t>审核内容</w:t>
            </w:r>
          </w:p>
        </w:tc>
        <w:tc>
          <w:tcPr>
            <w:tcW w:w="1809" w:type="dxa"/>
            <w:tcBorders>
              <w:top w:val="single" w:color="auto" w:sz="4" w:space="0"/>
              <w:left w:val="nil"/>
              <w:bottom w:val="single" w:color="auto" w:sz="4" w:space="0"/>
              <w:right w:val="single" w:color="auto" w:sz="4" w:space="0"/>
            </w:tcBorders>
            <w:shd w:val="clear" w:color="auto" w:fill="BEBEBE"/>
            <w:noWrap w:val="0"/>
            <w:vAlign w:val="center"/>
          </w:tcPr>
          <w:p w14:paraId="4B1BB165">
            <w:pPr>
              <w:widowControl/>
              <w:adjustRightInd w:val="0"/>
              <w:snapToGrid w:val="0"/>
              <w:spacing w:line="500" w:lineRule="exact"/>
              <w:jc w:val="center"/>
              <w:rPr>
                <w:rFonts w:hint="eastAsia" w:ascii="仿宋" w:hAnsi="仿宋" w:eastAsia="仿宋" w:cs="仿宋_GB2312"/>
                <w:b/>
                <w:bCs/>
                <w:color w:val="000000"/>
                <w:kern w:val="0"/>
                <w:sz w:val="24"/>
                <w:szCs w:val="24"/>
                <w:highlight w:val="none"/>
              </w:rPr>
            </w:pPr>
            <w:r>
              <w:rPr>
                <w:rFonts w:hint="eastAsia" w:ascii="仿宋" w:hAnsi="仿宋" w:eastAsia="仿宋" w:cs="仿宋_GB2312"/>
                <w:b/>
                <w:bCs/>
                <w:color w:val="000000"/>
                <w:kern w:val="0"/>
                <w:sz w:val="24"/>
                <w:szCs w:val="24"/>
                <w:highlight w:val="none"/>
              </w:rPr>
              <w:t>供应商名称</w:t>
            </w:r>
          </w:p>
        </w:tc>
      </w:tr>
      <w:tr w14:paraId="7D8220D7">
        <w:tblPrEx>
          <w:tblCellMar>
            <w:top w:w="0" w:type="dxa"/>
            <w:left w:w="108" w:type="dxa"/>
            <w:bottom w:w="0" w:type="dxa"/>
            <w:right w:w="108" w:type="dxa"/>
          </w:tblCellMar>
        </w:tblPrEx>
        <w:trPr>
          <w:trHeight w:val="4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8B5BBDB">
            <w:pPr>
              <w:widowControl/>
              <w:numPr>
                <w:ilvl w:val="0"/>
                <w:numId w:val="7"/>
              </w:numPr>
              <w:adjustRightInd w:val="0"/>
              <w:snapToGrid w:val="0"/>
              <w:spacing w:line="500" w:lineRule="exact"/>
              <w:jc w:val="center"/>
              <w:rPr>
                <w:rFonts w:hint="eastAsia" w:ascii="仿宋" w:hAnsi="仿宋" w:eastAsia="仿宋" w:cs="仿宋_GB2312"/>
                <w:color w:val="000000"/>
                <w:kern w:val="0"/>
                <w:sz w:val="24"/>
                <w:szCs w:val="24"/>
                <w:highlight w:val="none"/>
              </w:rPr>
            </w:pPr>
          </w:p>
        </w:tc>
        <w:tc>
          <w:tcPr>
            <w:tcW w:w="6759" w:type="dxa"/>
            <w:tcBorders>
              <w:top w:val="single" w:color="auto" w:sz="4" w:space="0"/>
              <w:left w:val="nil"/>
              <w:bottom w:val="single" w:color="auto" w:sz="4" w:space="0"/>
              <w:right w:val="single" w:color="auto" w:sz="4" w:space="0"/>
            </w:tcBorders>
            <w:noWrap w:val="0"/>
            <w:vAlign w:val="center"/>
          </w:tcPr>
          <w:p w14:paraId="14B8D61B">
            <w:pPr>
              <w:widowControl/>
              <w:adjustRightInd w:val="0"/>
              <w:snapToGrid w:val="0"/>
              <w:spacing w:line="400" w:lineRule="exact"/>
              <w:rPr>
                <w:rFonts w:hint="eastAsia" w:ascii="仿宋" w:hAnsi="仿宋" w:eastAsia="仿宋" w:cs="仿宋_GB2312"/>
                <w:sz w:val="24"/>
                <w:highlight w:val="none"/>
              </w:rPr>
            </w:pPr>
            <w:r>
              <w:rPr>
                <w:rFonts w:hint="eastAsia" w:ascii="仿宋" w:hAnsi="仿宋" w:eastAsia="仿宋" w:cs="仿宋_GB2312"/>
                <w:sz w:val="24"/>
                <w:highlight w:val="none"/>
              </w:rPr>
              <w:t>投标报价超过项目（分包）预算金额或最高限价的</w:t>
            </w:r>
            <w:r>
              <w:rPr>
                <w:rFonts w:hint="eastAsia" w:ascii="仿宋" w:hAnsi="仿宋" w:eastAsia="仿宋" w:cs="仿宋_GB2312"/>
                <w:color w:val="000000"/>
                <w:kern w:val="0"/>
                <w:sz w:val="24"/>
                <w:szCs w:val="24"/>
                <w:highlight w:val="none"/>
              </w:rPr>
              <w:t>；</w:t>
            </w:r>
          </w:p>
        </w:tc>
        <w:tc>
          <w:tcPr>
            <w:tcW w:w="1809" w:type="dxa"/>
            <w:tcBorders>
              <w:top w:val="nil"/>
              <w:left w:val="nil"/>
              <w:bottom w:val="single" w:color="auto" w:sz="4" w:space="0"/>
              <w:right w:val="single" w:color="auto" w:sz="4" w:space="0"/>
            </w:tcBorders>
            <w:noWrap w:val="0"/>
            <w:vAlign w:val="center"/>
          </w:tcPr>
          <w:p w14:paraId="68BB9734">
            <w:pPr>
              <w:widowControl/>
              <w:adjustRightInd w:val="0"/>
              <w:snapToGrid w:val="0"/>
              <w:spacing w:line="500" w:lineRule="exact"/>
              <w:rPr>
                <w:rFonts w:hint="eastAsia" w:ascii="仿宋" w:hAnsi="仿宋" w:eastAsia="仿宋" w:cs="仿宋_GB2312"/>
                <w:color w:val="000000"/>
                <w:kern w:val="0"/>
                <w:sz w:val="24"/>
                <w:szCs w:val="24"/>
                <w:highlight w:val="none"/>
              </w:rPr>
            </w:pPr>
          </w:p>
        </w:tc>
      </w:tr>
      <w:tr w14:paraId="2E7D122F">
        <w:tblPrEx>
          <w:tblCellMar>
            <w:top w:w="0" w:type="dxa"/>
            <w:left w:w="108" w:type="dxa"/>
            <w:bottom w:w="0" w:type="dxa"/>
            <w:right w:w="108" w:type="dxa"/>
          </w:tblCellMar>
        </w:tblPrEx>
        <w:trPr>
          <w:trHeight w:val="4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8D0B415">
            <w:pPr>
              <w:widowControl/>
              <w:numPr>
                <w:ilvl w:val="0"/>
                <w:numId w:val="7"/>
              </w:numPr>
              <w:adjustRightInd w:val="0"/>
              <w:snapToGrid w:val="0"/>
              <w:spacing w:line="500" w:lineRule="exact"/>
              <w:jc w:val="center"/>
              <w:rPr>
                <w:rFonts w:hint="eastAsia" w:ascii="仿宋" w:hAnsi="仿宋" w:eastAsia="仿宋" w:cs="仿宋_GB2312"/>
                <w:color w:val="000000"/>
                <w:kern w:val="0"/>
                <w:sz w:val="24"/>
                <w:szCs w:val="24"/>
                <w:highlight w:val="none"/>
              </w:rPr>
            </w:pPr>
          </w:p>
        </w:tc>
        <w:tc>
          <w:tcPr>
            <w:tcW w:w="6759" w:type="dxa"/>
            <w:tcBorders>
              <w:top w:val="single" w:color="auto" w:sz="4" w:space="0"/>
              <w:left w:val="nil"/>
              <w:bottom w:val="single" w:color="auto" w:sz="4" w:space="0"/>
              <w:right w:val="single" w:color="auto" w:sz="4" w:space="0"/>
            </w:tcBorders>
            <w:noWrap w:val="0"/>
            <w:vAlign w:val="center"/>
          </w:tcPr>
          <w:p w14:paraId="2A546854">
            <w:pPr>
              <w:adjustRightInd w:val="0"/>
              <w:snapToGrid w:val="0"/>
              <w:spacing w:line="400" w:lineRule="exact"/>
              <w:rPr>
                <w:rFonts w:hint="eastAsia" w:ascii="仿宋" w:hAnsi="仿宋" w:eastAsia="仿宋" w:cs="仿宋_GB2312"/>
                <w:color w:val="000000"/>
                <w:kern w:val="0"/>
                <w:sz w:val="24"/>
                <w:szCs w:val="24"/>
                <w:highlight w:val="none"/>
              </w:rPr>
            </w:pPr>
            <w:r>
              <w:rPr>
                <w:rFonts w:hint="eastAsia" w:ascii="仿宋" w:hAnsi="仿宋" w:eastAsia="仿宋" w:cs="仿宋_GB2312"/>
                <w:color w:val="000000"/>
                <w:sz w:val="24"/>
                <w:highlight w:val="none"/>
              </w:rPr>
              <w:t>供应商未按竞争性磋商文件要求提供《磋商函》、《法定代表人授权委托书》、《报价表》、《磋商分项报价表》</w:t>
            </w:r>
            <w:r>
              <w:rPr>
                <w:rFonts w:hint="eastAsia" w:ascii="仿宋" w:hAnsi="仿宋" w:eastAsia="仿宋" w:cs="仿宋_GB2312"/>
                <w:color w:val="000000"/>
                <w:kern w:val="0"/>
                <w:sz w:val="24"/>
                <w:szCs w:val="24"/>
                <w:highlight w:val="none"/>
              </w:rPr>
              <w:t>；</w:t>
            </w:r>
          </w:p>
        </w:tc>
        <w:tc>
          <w:tcPr>
            <w:tcW w:w="1809" w:type="dxa"/>
            <w:tcBorders>
              <w:top w:val="nil"/>
              <w:left w:val="nil"/>
              <w:bottom w:val="single" w:color="auto" w:sz="4" w:space="0"/>
              <w:right w:val="single" w:color="auto" w:sz="4" w:space="0"/>
            </w:tcBorders>
            <w:noWrap w:val="0"/>
            <w:vAlign w:val="center"/>
          </w:tcPr>
          <w:p w14:paraId="1FA41028">
            <w:pPr>
              <w:widowControl/>
              <w:adjustRightInd w:val="0"/>
              <w:snapToGrid w:val="0"/>
              <w:spacing w:line="500" w:lineRule="exact"/>
              <w:rPr>
                <w:rFonts w:hint="eastAsia" w:ascii="仿宋" w:hAnsi="仿宋" w:eastAsia="仿宋" w:cs="仿宋_GB2312"/>
                <w:color w:val="000000"/>
                <w:kern w:val="0"/>
                <w:sz w:val="24"/>
                <w:szCs w:val="24"/>
                <w:highlight w:val="none"/>
              </w:rPr>
            </w:pPr>
          </w:p>
        </w:tc>
      </w:tr>
      <w:tr w14:paraId="251FF657">
        <w:tblPrEx>
          <w:tblCellMar>
            <w:top w:w="0" w:type="dxa"/>
            <w:left w:w="108" w:type="dxa"/>
            <w:bottom w:w="0" w:type="dxa"/>
            <w:right w:w="108" w:type="dxa"/>
          </w:tblCellMar>
        </w:tblPrEx>
        <w:trPr>
          <w:trHeight w:val="4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5CB6678">
            <w:pPr>
              <w:widowControl/>
              <w:numPr>
                <w:ilvl w:val="0"/>
                <w:numId w:val="7"/>
              </w:numPr>
              <w:adjustRightInd w:val="0"/>
              <w:snapToGrid w:val="0"/>
              <w:spacing w:line="500" w:lineRule="exact"/>
              <w:jc w:val="center"/>
              <w:rPr>
                <w:rFonts w:hint="eastAsia" w:ascii="仿宋" w:hAnsi="仿宋" w:eastAsia="仿宋" w:cs="仿宋_GB2312"/>
                <w:color w:val="000000"/>
                <w:kern w:val="0"/>
                <w:sz w:val="24"/>
                <w:szCs w:val="24"/>
                <w:highlight w:val="none"/>
              </w:rPr>
            </w:pPr>
          </w:p>
        </w:tc>
        <w:tc>
          <w:tcPr>
            <w:tcW w:w="6759" w:type="dxa"/>
            <w:tcBorders>
              <w:top w:val="single" w:color="auto" w:sz="4" w:space="0"/>
              <w:left w:val="nil"/>
              <w:bottom w:val="single" w:color="auto" w:sz="4" w:space="0"/>
              <w:right w:val="single" w:color="auto" w:sz="4" w:space="0"/>
            </w:tcBorders>
            <w:noWrap w:val="0"/>
            <w:vAlign w:val="center"/>
          </w:tcPr>
          <w:p w14:paraId="37291C0D">
            <w:pPr>
              <w:widowControl/>
              <w:adjustRightInd w:val="0"/>
              <w:snapToGrid w:val="0"/>
              <w:spacing w:line="400" w:lineRule="exact"/>
              <w:rPr>
                <w:rFonts w:hint="eastAsia" w:ascii="仿宋" w:hAnsi="仿宋" w:eastAsia="仿宋" w:cs="仿宋_GB2312"/>
                <w:color w:val="000000"/>
                <w:kern w:val="0"/>
                <w:sz w:val="24"/>
                <w:szCs w:val="24"/>
                <w:highlight w:val="none"/>
              </w:rPr>
            </w:pPr>
            <w:r>
              <w:rPr>
                <w:rFonts w:hint="eastAsia" w:ascii="仿宋" w:hAnsi="仿宋" w:eastAsia="仿宋" w:cs="仿宋_GB2312"/>
                <w:color w:val="000000"/>
                <w:sz w:val="24"/>
                <w:highlight w:val="none"/>
              </w:rPr>
              <w:t>服务期不符合竞争性磋商文件要求的</w:t>
            </w:r>
            <w:r>
              <w:rPr>
                <w:rFonts w:hint="eastAsia" w:ascii="仿宋" w:hAnsi="仿宋" w:eastAsia="仿宋" w:cs="仿宋_GB2312"/>
                <w:color w:val="000000"/>
                <w:kern w:val="0"/>
                <w:sz w:val="24"/>
                <w:szCs w:val="24"/>
                <w:highlight w:val="none"/>
              </w:rPr>
              <w:t>；</w:t>
            </w:r>
          </w:p>
        </w:tc>
        <w:tc>
          <w:tcPr>
            <w:tcW w:w="1809" w:type="dxa"/>
            <w:tcBorders>
              <w:top w:val="nil"/>
              <w:left w:val="nil"/>
              <w:bottom w:val="single" w:color="auto" w:sz="4" w:space="0"/>
              <w:right w:val="single" w:color="auto" w:sz="4" w:space="0"/>
            </w:tcBorders>
            <w:noWrap w:val="0"/>
            <w:vAlign w:val="center"/>
          </w:tcPr>
          <w:p w14:paraId="4CD6521C">
            <w:pPr>
              <w:widowControl/>
              <w:adjustRightInd w:val="0"/>
              <w:snapToGrid w:val="0"/>
              <w:spacing w:line="500" w:lineRule="exact"/>
              <w:rPr>
                <w:rFonts w:hint="eastAsia" w:ascii="仿宋" w:hAnsi="仿宋" w:eastAsia="仿宋" w:cs="仿宋_GB2312"/>
                <w:color w:val="000000"/>
                <w:kern w:val="0"/>
                <w:sz w:val="24"/>
                <w:szCs w:val="24"/>
                <w:highlight w:val="none"/>
              </w:rPr>
            </w:pPr>
          </w:p>
        </w:tc>
      </w:tr>
      <w:tr w14:paraId="73B46E7D">
        <w:tblPrEx>
          <w:tblCellMar>
            <w:top w:w="0" w:type="dxa"/>
            <w:left w:w="108" w:type="dxa"/>
            <w:bottom w:w="0" w:type="dxa"/>
            <w:right w:w="108" w:type="dxa"/>
          </w:tblCellMar>
        </w:tblPrEx>
        <w:trPr>
          <w:trHeight w:val="4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4FA51B2">
            <w:pPr>
              <w:widowControl/>
              <w:numPr>
                <w:ilvl w:val="0"/>
                <w:numId w:val="7"/>
              </w:numPr>
              <w:adjustRightInd w:val="0"/>
              <w:snapToGrid w:val="0"/>
              <w:spacing w:line="500" w:lineRule="exact"/>
              <w:jc w:val="center"/>
              <w:rPr>
                <w:rFonts w:hint="eastAsia" w:ascii="仿宋" w:hAnsi="仿宋" w:eastAsia="仿宋" w:cs="仿宋_GB2312"/>
                <w:color w:val="000000"/>
                <w:kern w:val="0"/>
                <w:sz w:val="24"/>
                <w:szCs w:val="24"/>
                <w:highlight w:val="none"/>
              </w:rPr>
            </w:pPr>
          </w:p>
        </w:tc>
        <w:tc>
          <w:tcPr>
            <w:tcW w:w="6759" w:type="dxa"/>
            <w:tcBorders>
              <w:top w:val="single" w:color="auto" w:sz="4" w:space="0"/>
              <w:left w:val="nil"/>
              <w:bottom w:val="single" w:color="auto" w:sz="4" w:space="0"/>
              <w:right w:val="single" w:color="auto" w:sz="4" w:space="0"/>
            </w:tcBorders>
            <w:noWrap w:val="0"/>
            <w:vAlign w:val="center"/>
          </w:tcPr>
          <w:p w14:paraId="4CE7211E">
            <w:pPr>
              <w:widowControl/>
              <w:adjustRightInd w:val="0"/>
              <w:snapToGrid w:val="0"/>
              <w:spacing w:line="400" w:lineRule="exact"/>
              <w:rPr>
                <w:rFonts w:hint="eastAsia" w:ascii="仿宋" w:hAnsi="仿宋" w:eastAsia="仿宋" w:cs="仿宋_GB2312"/>
                <w:color w:val="000000"/>
                <w:kern w:val="0"/>
                <w:sz w:val="24"/>
                <w:szCs w:val="24"/>
                <w:highlight w:val="none"/>
              </w:rPr>
            </w:pPr>
            <w:r>
              <w:rPr>
                <w:rFonts w:hint="eastAsia" w:ascii="仿宋" w:hAnsi="仿宋" w:eastAsia="仿宋" w:cs="仿宋_GB2312"/>
                <w:color w:val="000000"/>
                <w:sz w:val="24"/>
                <w:highlight w:val="none"/>
              </w:rPr>
              <w:t>出现两个或两个以上不同报价的</w:t>
            </w:r>
            <w:r>
              <w:rPr>
                <w:rFonts w:hint="eastAsia" w:ascii="仿宋" w:hAnsi="仿宋" w:eastAsia="仿宋" w:cs="仿宋_GB2312"/>
                <w:color w:val="000000"/>
                <w:kern w:val="0"/>
                <w:sz w:val="24"/>
                <w:szCs w:val="24"/>
                <w:highlight w:val="none"/>
              </w:rPr>
              <w:t>；</w:t>
            </w:r>
          </w:p>
        </w:tc>
        <w:tc>
          <w:tcPr>
            <w:tcW w:w="1809" w:type="dxa"/>
            <w:tcBorders>
              <w:top w:val="nil"/>
              <w:left w:val="nil"/>
              <w:bottom w:val="single" w:color="auto" w:sz="4" w:space="0"/>
              <w:right w:val="single" w:color="auto" w:sz="4" w:space="0"/>
            </w:tcBorders>
            <w:noWrap w:val="0"/>
            <w:vAlign w:val="center"/>
          </w:tcPr>
          <w:p w14:paraId="79C74FC5">
            <w:pPr>
              <w:widowControl/>
              <w:adjustRightInd w:val="0"/>
              <w:snapToGrid w:val="0"/>
              <w:spacing w:line="500" w:lineRule="exact"/>
              <w:rPr>
                <w:rFonts w:hint="eastAsia" w:ascii="仿宋" w:hAnsi="仿宋" w:eastAsia="仿宋" w:cs="仿宋_GB2312"/>
                <w:color w:val="000000"/>
                <w:kern w:val="0"/>
                <w:sz w:val="24"/>
                <w:szCs w:val="24"/>
                <w:highlight w:val="none"/>
              </w:rPr>
            </w:pPr>
          </w:p>
        </w:tc>
      </w:tr>
      <w:tr w14:paraId="2AE7B3A8">
        <w:tblPrEx>
          <w:tblCellMar>
            <w:top w:w="0" w:type="dxa"/>
            <w:left w:w="108" w:type="dxa"/>
            <w:bottom w:w="0" w:type="dxa"/>
            <w:right w:w="108" w:type="dxa"/>
          </w:tblCellMar>
        </w:tblPrEx>
        <w:trPr>
          <w:trHeight w:val="4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63761B9">
            <w:pPr>
              <w:widowControl/>
              <w:numPr>
                <w:ilvl w:val="0"/>
                <w:numId w:val="7"/>
              </w:numPr>
              <w:adjustRightInd w:val="0"/>
              <w:snapToGrid w:val="0"/>
              <w:spacing w:line="500" w:lineRule="exact"/>
              <w:jc w:val="center"/>
              <w:rPr>
                <w:rFonts w:hint="eastAsia" w:ascii="仿宋" w:hAnsi="仿宋" w:eastAsia="仿宋" w:cs="仿宋_GB2312"/>
                <w:color w:val="000000"/>
                <w:kern w:val="0"/>
                <w:sz w:val="24"/>
                <w:szCs w:val="24"/>
                <w:highlight w:val="none"/>
              </w:rPr>
            </w:pPr>
          </w:p>
        </w:tc>
        <w:tc>
          <w:tcPr>
            <w:tcW w:w="6759" w:type="dxa"/>
            <w:tcBorders>
              <w:top w:val="single" w:color="auto" w:sz="4" w:space="0"/>
              <w:left w:val="nil"/>
              <w:bottom w:val="single" w:color="auto" w:sz="4" w:space="0"/>
              <w:right w:val="single" w:color="auto" w:sz="4" w:space="0"/>
            </w:tcBorders>
            <w:noWrap w:val="0"/>
            <w:vAlign w:val="center"/>
          </w:tcPr>
          <w:p w14:paraId="0AA12701">
            <w:pPr>
              <w:widowControl/>
              <w:adjustRightInd w:val="0"/>
              <w:snapToGrid w:val="0"/>
              <w:spacing w:line="400" w:lineRule="exact"/>
              <w:rPr>
                <w:rFonts w:hint="eastAsia" w:ascii="仿宋" w:hAnsi="仿宋" w:eastAsia="仿宋" w:cs="仿宋_GB2312"/>
                <w:color w:val="000000"/>
                <w:sz w:val="24"/>
                <w:szCs w:val="24"/>
                <w:highlight w:val="none"/>
              </w:rPr>
            </w:pPr>
            <w:r>
              <w:rPr>
                <w:rFonts w:hint="eastAsia" w:ascii="仿宋" w:hAnsi="仿宋" w:eastAsia="仿宋" w:cs="仿宋_GB2312"/>
                <w:color w:val="000000"/>
                <w:sz w:val="24"/>
                <w:highlight w:val="none"/>
              </w:rPr>
              <w:t>出现两个或两个以上投标方案的（竞争性磋商文件中要求提供备选方案的除外）</w:t>
            </w:r>
            <w:r>
              <w:rPr>
                <w:rFonts w:hint="eastAsia" w:ascii="仿宋" w:hAnsi="仿宋" w:eastAsia="仿宋" w:cs="仿宋_GB2312"/>
                <w:color w:val="000000"/>
                <w:sz w:val="24"/>
                <w:szCs w:val="24"/>
                <w:highlight w:val="none"/>
              </w:rPr>
              <w:t>；</w:t>
            </w:r>
          </w:p>
        </w:tc>
        <w:tc>
          <w:tcPr>
            <w:tcW w:w="1809" w:type="dxa"/>
            <w:tcBorders>
              <w:top w:val="nil"/>
              <w:left w:val="nil"/>
              <w:bottom w:val="single" w:color="auto" w:sz="4" w:space="0"/>
              <w:right w:val="single" w:color="auto" w:sz="4" w:space="0"/>
            </w:tcBorders>
            <w:noWrap w:val="0"/>
            <w:vAlign w:val="center"/>
          </w:tcPr>
          <w:p w14:paraId="48ADA469">
            <w:pPr>
              <w:widowControl/>
              <w:adjustRightInd w:val="0"/>
              <w:snapToGrid w:val="0"/>
              <w:spacing w:line="500" w:lineRule="exact"/>
              <w:rPr>
                <w:rFonts w:hint="eastAsia" w:ascii="仿宋" w:hAnsi="仿宋" w:eastAsia="仿宋" w:cs="仿宋_GB2312"/>
                <w:color w:val="000000"/>
                <w:kern w:val="0"/>
                <w:sz w:val="24"/>
                <w:szCs w:val="24"/>
                <w:highlight w:val="none"/>
              </w:rPr>
            </w:pPr>
          </w:p>
        </w:tc>
      </w:tr>
      <w:tr w14:paraId="57670C38">
        <w:tblPrEx>
          <w:tblCellMar>
            <w:top w:w="0" w:type="dxa"/>
            <w:left w:w="108" w:type="dxa"/>
            <w:bottom w:w="0" w:type="dxa"/>
            <w:right w:w="108" w:type="dxa"/>
          </w:tblCellMar>
        </w:tblPrEx>
        <w:trPr>
          <w:trHeight w:val="4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F92F5C7">
            <w:pPr>
              <w:widowControl/>
              <w:numPr>
                <w:ilvl w:val="0"/>
                <w:numId w:val="7"/>
              </w:numPr>
              <w:adjustRightInd w:val="0"/>
              <w:snapToGrid w:val="0"/>
              <w:spacing w:line="500" w:lineRule="exact"/>
              <w:jc w:val="center"/>
              <w:rPr>
                <w:rFonts w:hint="eastAsia" w:ascii="仿宋" w:hAnsi="仿宋" w:eastAsia="仿宋" w:cs="仿宋_GB2312"/>
                <w:color w:val="000000"/>
                <w:kern w:val="0"/>
                <w:sz w:val="24"/>
                <w:szCs w:val="24"/>
                <w:highlight w:val="none"/>
              </w:rPr>
            </w:pPr>
          </w:p>
        </w:tc>
        <w:tc>
          <w:tcPr>
            <w:tcW w:w="6759" w:type="dxa"/>
            <w:tcBorders>
              <w:top w:val="single" w:color="auto" w:sz="4" w:space="0"/>
              <w:left w:val="nil"/>
              <w:bottom w:val="single" w:color="auto" w:sz="4" w:space="0"/>
              <w:right w:val="single" w:color="auto" w:sz="4" w:space="0"/>
            </w:tcBorders>
            <w:noWrap w:val="0"/>
            <w:vAlign w:val="center"/>
          </w:tcPr>
          <w:p w14:paraId="55CFC0DB">
            <w:pPr>
              <w:widowControl/>
              <w:adjustRightInd w:val="0"/>
              <w:snapToGrid w:val="0"/>
              <w:spacing w:line="400" w:lineRule="exact"/>
              <w:rPr>
                <w:rFonts w:hint="eastAsia" w:ascii="仿宋" w:hAnsi="仿宋" w:eastAsia="仿宋" w:cs="仿宋_GB2312"/>
                <w:color w:val="000000"/>
                <w:kern w:val="0"/>
                <w:sz w:val="24"/>
                <w:szCs w:val="24"/>
                <w:highlight w:val="none"/>
              </w:rPr>
            </w:pPr>
            <w:r>
              <w:rPr>
                <w:rFonts w:hint="eastAsia" w:ascii="仿宋" w:hAnsi="仿宋" w:eastAsia="仿宋" w:cs="仿宋_GB2312"/>
                <w:color w:val="000000"/>
                <w:sz w:val="24"/>
                <w:highlight w:val="none"/>
              </w:rPr>
              <w:t>投标报价存在缺项、漏项的</w:t>
            </w:r>
            <w:r>
              <w:rPr>
                <w:rFonts w:hint="eastAsia" w:ascii="仿宋" w:hAnsi="仿宋" w:eastAsia="仿宋" w:cs="仿宋_GB2312"/>
                <w:color w:val="000000"/>
                <w:sz w:val="24"/>
                <w:szCs w:val="24"/>
                <w:highlight w:val="none"/>
              </w:rPr>
              <w:t>；</w:t>
            </w:r>
          </w:p>
        </w:tc>
        <w:tc>
          <w:tcPr>
            <w:tcW w:w="1809" w:type="dxa"/>
            <w:tcBorders>
              <w:top w:val="nil"/>
              <w:left w:val="nil"/>
              <w:bottom w:val="single" w:color="auto" w:sz="4" w:space="0"/>
              <w:right w:val="single" w:color="auto" w:sz="4" w:space="0"/>
            </w:tcBorders>
            <w:noWrap w:val="0"/>
            <w:vAlign w:val="center"/>
          </w:tcPr>
          <w:p w14:paraId="64ACA741">
            <w:pPr>
              <w:widowControl/>
              <w:adjustRightInd w:val="0"/>
              <w:snapToGrid w:val="0"/>
              <w:spacing w:line="500" w:lineRule="exact"/>
              <w:rPr>
                <w:rFonts w:hint="eastAsia" w:ascii="仿宋" w:hAnsi="仿宋" w:eastAsia="仿宋" w:cs="仿宋_GB2312"/>
                <w:color w:val="000000"/>
                <w:kern w:val="0"/>
                <w:sz w:val="24"/>
                <w:szCs w:val="24"/>
                <w:highlight w:val="none"/>
              </w:rPr>
            </w:pPr>
          </w:p>
        </w:tc>
      </w:tr>
      <w:tr w14:paraId="65FBFD37">
        <w:tblPrEx>
          <w:tblCellMar>
            <w:top w:w="0" w:type="dxa"/>
            <w:left w:w="108" w:type="dxa"/>
            <w:bottom w:w="0" w:type="dxa"/>
            <w:right w:w="108" w:type="dxa"/>
          </w:tblCellMar>
        </w:tblPrEx>
        <w:trPr>
          <w:trHeight w:val="4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1EC0D66">
            <w:pPr>
              <w:widowControl/>
              <w:numPr>
                <w:ilvl w:val="0"/>
                <w:numId w:val="7"/>
              </w:numPr>
              <w:adjustRightInd w:val="0"/>
              <w:snapToGrid w:val="0"/>
              <w:spacing w:line="500" w:lineRule="exact"/>
              <w:jc w:val="center"/>
              <w:rPr>
                <w:rFonts w:hint="eastAsia" w:ascii="仿宋" w:hAnsi="仿宋" w:eastAsia="仿宋" w:cs="仿宋_GB2312"/>
                <w:color w:val="000000"/>
                <w:kern w:val="0"/>
                <w:sz w:val="24"/>
                <w:szCs w:val="24"/>
                <w:highlight w:val="none"/>
              </w:rPr>
            </w:pPr>
          </w:p>
        </w:tc>
        <w:tc>
          <w:tcPr>
            <w:tcW w:w="6759" w:type="dxa"/>
            <w:tcBorders>
              <w:top w:val="single" w:color="auto" w:sz="4" w:space="0"/>
              <w:left w:val="nil"/>
              <w:bottom w:val="single" w:color="auto" w:sz="4" w:space="0"/>
              <w:right w:val="single" w:color="auto" w:sz="4" w:space="0"/>
            </w:tcBorders>
            <w:noWrap w:val="0"/>
            <w:vAlign w:val="center"/>
          </w:tcPr>
          <w:p w14:paraId="005AD335">
            <w:pPr>
              <w:widowControl/>
              <w:adjustRightInd w:val="0"/>
              <w:snapToGrid w:val="0"/>
              <w:spacing w:line="400" w:lineRule="exact"/>
              <w:rPr>
                <w:rFonts w:hint="eastAsia" w:ascii="仿宋" w:hAnsi="仿宋" w:eastAsia="仿宋" w:cs="仿宋_GB2312"/>
                <w:color w:val="000000"/>
                <w:sz w:val="24"/>
                <w:szCs w:val="24"/>
                <w:highlight w:val="none"/>
              </w:rPr>
            </w:pPr>
            <w:r>
              <w:rPr>
                <w:rFonts w:hint="eastAsia" w:ascii="仿宋" w:hAnsi="仿宋" w:eastAsia="仿宋" w:cs="仿宋_GB2312"/>
                <w:color w:val="000000"/>
                <w:sz w:val="24"/>
                <w:highlight w:val="none"/>
              </w:rPr>
              <w:t>投标有效期不足的</w:t>
            </w:r>
            <w:r>
              <w:rPr>
                <w:rFonts w:hint="eastAsia" w:ascii="仿宋" w:hAnsi="仿宋" w:eastAsia="仿宋" w:cs="仿宋_GB2312"/>
                <w:color w:val="000000"/>
                <w:sz w:val="24"/>
                <w:szCs w:val="24"/>
                <w:highlight w:val="none"/>
              </w:rPr>
              <w:t>；</w:t>
            </w:r>
          </w:p>
        </w:tc>
        <w:tc>
          <w:tcPr>
            <w:tcW w:w="1809" w:type="dxa"/>
            <w:tcBorders>
              <w:top w:val="nil"/>
              <w:left w:val="nil"/>
              <w:bottom w:val="single" w:color="auto" w:sz="4" w:space="0"/>
              <w:right w:val="single" w:color="auto" w:sz="4" w:space="0"/>
            </w:tcBorders>
            <w:noWrap w:val="0"/>
            <w:vAlign w:val="center"/>
          </w:tcPr>
          <w:p w14:paraId="4E81D65B">
            <w:pPr>
              <w:widowControl/>
              <w:adjustRightInd w:val="0"/>
              <w:snapToGrid w:val="0"/>
              <w:spacing w:line="500" w:lineRule="exact"/>
              <w:rPr>
                <w:rFonts w:hint="eastAsia" w:ascii="仿宋" w:hAnsi="仿宋" w:eastAsia="仿宋" w:cs="仿宋_GB2312"/>
                <w:color w:val="000000"/>
                <w:kern w:val="0"/>
                <w:sz w:val="24"/>
                <w:szCs w:val="24"/>
                <w:highlight w:val="none"/>
              </w:rPr>
            </w:pPr>
          </w:p>
        </w:tc>
      </w:tr>
      <w:tr w14:paraId="68FD3928">
        <w:tblPrEx>
          <w:tblCellMar>
            <w:top w:w="0" w:type="dxa"/>
            <w:left w:w="108" w:type="dxa"/>
            <w:bottom w:w="0" w:type="dxa"/>
            <w:right w:w="108" w:type="dxa"/>
          </w:tblCellMar>
        </w:tblPrEx>
        <w:trPr>
          <w:trHeight w:val="4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98AB2F2">
            <w:pPr>
              <w:widowControl/>
              <w:numPr>
                <w:ilvl w:val="0"/>
                <w:numId w:val="7"/>
              </w:numPr>
              <w:adjustRightInd w:val="0"/>
              <w:snapToGrid w:val="0"/>
              <w:spacing w:line="500" w:lineRule="exact"/>
              <w:jc w:val="center"/>
              <w:rPr>
                <w:rFonts w:hint="eastAsia" w:ascii="仿宋" w:hAnsi="仿宋" w:eastAsia="仿宋" w:cs="仿宋_GB2312"/>
                <w:color w:val="000000"/>
                <w:kern w:val="0"/>
                <w:sz w:val="24"/>
                <w:szCs w:val="24"/>
                <w:highlight w:val="none"/>
              </w:rPr>
            </w:pPr>
          </w:p>
        </w:tc>
        <w:tc>
          <w:tcPr>
            <w:tcW w:w="6759" w:type="dxa"/>
            <w:tcBorders>
              <w:top w:val="single" w:color="auto" w:sz="4" w:space="0"/>
              <w:left w:val="nil"/>
              <w:bottom w:val="single" w:color="auto" w:sz="4" w:space="0"/>
              <w:right w:val="single" w:color="auto" w:sz="4" w:space="0"/>
            </w:tcBorders>
            <w:noWrap w:val="0"/>
            <w:vAlign w:val="top"/>
          </w:tcPr>
          <w:p w14:paraId="145DEC79">
            <w:pPr>
              <w:widowControl/>
              <w:adjustRightInd w:val="0"/>
              <w:snapToGrid w:val="0"/>
              <w:spacing w:line="400" w:lineRule="exact"/>
              <w:rPr>
                <w:rFonts w:hint="eastAsia"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rPr>
              <w:t>无法定代表人签字或法定代表人印章；</w:t>
            </w:r>
          </w:p>
        </w:tc>
        <w:tc>
          <w:tcPr>
            <w:tcW w:w="1809" w:type="dxa"/>
            <w:tcBorders>
              <w:top w:val="nil"/>
              <w:left w:val="nil"/>
              <w:bottom w:val="single" w:color="auto" w:sz="4" w:space="0"/>
              <w:right w:val="single" w:color="auto" w:sz="4" w:space="0"/>
            </w:tcBorders>
            <w:noWrap w:val="0"/>
            <w:vAlign w:val="center"/>
          </w:tcPr>
          <w:p w14:paraId="56A98DFB">
            <w:pPr>
              <w:widowControl/>
              <w:adjustRightInd w:val="0"/>
              <w:snapToGrid w:val="0"/>
              <w:spacing w:line="500" w:lineRule="exact"/>
              <w:rPr>
                <w:rFonts w:hint="eastAsia" w:ascii="仿宋" w:hAnsi="仿宋" w:eastAsia="仿宋" w:cs="仿宋_GB2312"/>
                <w:color w:val="000000"/>
                <w:kern w:val="0"/>
                <w:sz w:val="24"/>
                <w:szCs w:val="24"/>
                <w:highlight w:val="none"/>
              </w:rPr>
            </w:pPr>
          </w:p>
        </w:tc>
      </w:tr>
      <w:tr w14:paraId="219C0795">
        <w:tblPrEx>
          <w:tblCellMar>
            <w:top w:w="0" w:type="dxa"/>
            <w:left w:w="108" w:type="dxa"/>
            <w:bottom w:w="0" w:type="dxa"/>
            <w:right w:w="108" w:type="dxa"/>
          </w:tblCellMar>
        </w:tblPrEx>
        <w:trPr>
          <w:trHeight w:val="4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D672CF4">
            <w:pPr>
              <w:widowControl/>
              <w:numPr>
                <w:ilvl w:val="0"/>
                <w:numId w:val="7"/>
              </w:numPr>
              <w:adjustRightInd w:val="0"/>
              <w:snapToGrid w:val="0"/>
              <w:spacing w:line="500" w:lineRule="exact"/>
              <w:jc w:val="center"/>
              <w:rPr>
                <w:rFonts w:hint="eastAsia" w:ascii="仿宋" w:hAnsi="仿宋" w:eastAsia="仿宋" w:cs="仿宋_GB2312"/>
                <w:color w:val="000000"/>
                <w:kern w:val="0"/>
                <w:sz w:val="24"/>
                <w:szCs w:val="24"/>
                <w:highlight w:val="none"/>
              </w:rPr>
            </w:pPr>
          </w:p>
        </w:tc>
        <w:tc>
          <w:tcPr>
            <w:tcW w:w="6759" w:type="dxa"/>
            <w:tcBorders>
              <w:top w:val="single" w:color="auto" w:sz="4" w:space="0"/>
              <w:left w:val="nil"/>
              <w:bottom w:val="single" w:color="auto" w:sz="4" w:space="0"/>
              <w:right w:val="single" w:color="auto" w:sz="4" w:space="0"/>
            </w:tcBorders>
            <w:noWrap w:val="0"/>
            <w:vAlign w:val="top"/>
          </w:tcPr>
          <w:p w14:paraId="5A5EE459">
            <w:pPr>
              <w:widowControl/>
              <w:adjustRightInd w:val="0"/>
              <w:snapToGrid w:val="0"/>
              <w:spacing w:line="400" w:lineRule="exact"/>
              <w:rPr>
                <w:rFonts w:hint="eastAsia"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rPr>
              <w:t>签字人无法定代表人有效许可的；</w:t>
            </w:r>
          </w:p>
        </w:tc>
        <w:tc>
          <w:tcPr>
            <w:tcW w:w="1809" w:type="dxa"/>
            <w:tcBorders>
              <w:top w:val="nil"/>
              <w:left w:val="nil"/>
              <w:bottom w:val="single" w:color="auto" w:sz="4" w:space="0"/>
              <w:right w:val="single" w:color="auto" w:sz="4" w:space="0"/>
            </w:tcBorders>
            <w:noWrap w:val="0"/>
            <w:vAlign w:val="center"/>
          </w:tcPr>
          <w:p w14:paraId="4558BC52">
            <w:pPr>
              <w:widowControl/>
              <w:adjustRightInd w:val="0"/>
              <w:snapToGrid w:val="0"/>
              <w:spacing w:line="500" w:lineRule="exact"/>
              <w:rPr>
                <w:rFonts w:hint="eastAsia" w:ascii="仿宋" w:hAnsi="仿宋" w:eastAsia="仿宋" w:cs="仿宋_GB2312"/>
                <w:color w:val="000000"/>
                <w:kern w:val="0"/>
                <w:sz w:val="24"/>
                <w:szCs w:val="24"/>
                <w:highlight w:val="none"/>
              </w:rPr>
            </w:pPr>
          </w:p>
        </w:tc>
      </w:tr>
      <w:tr w14:paraId="42B2FA77">
        <w:tblPrEx>
          <w:tblCellMar>
            <w:top w:w="0" w:type="dxa"/>
            <w:left w:w="108" w:type="dxa"/>
            <w:bottom w:w="0" w:type="dxa"/>
            <w:right w:w="108" w:type="dxa"/>
          </w:tblCellMar>
        </w:tblPrEx>
        <w:trPr>
          <w:trHeight w:val="4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E0DDC4D">
            <w:pPr>
              <w:widowControl/>
              <w:numPr>
                <w:ilvl w:val="0"/>
                <w:numId w:val="7"/>
              </w:numPr>
              <w:adjustRightInd w:val="0"/>
              <w:snapToGrid w:val="0"/>
              <w:spacing w:line="500" w:lineRule="exact"/>
              <w:jc w:val="center"/>
              <w:rPr>
                <w:rFonts w:hint="eastAsia" w:ascii="仿宋" w:hAnsi="仿宋" w:eastAsia="仿宋" w:cs="仿宋_GB2312"/>
                <w:color w:val="000000"/>
                <w:kern w:val="0"/>
                <w:sz w:val="24"/>
                <w:szCs w:val="24"/>
                <w:highlight w:val="none"/>
              </w:rPr>
            </w:pPr>
          </w:p>
        </w:tc>
        <w:tc>
          <w:tcPr>
            <w:tcW w:w="6759" w:type="dxa"/>
            <w:tcBorders>
              <w:top w:val="single" w:color="auto" w:sz="4" w:space="0"/>
              <w:left w:val="nil"/>
              <w:bottom w:val="single" w:color="auto" w:sz="4" w:space="0"/>
              <w:right w:val="single" w:color="auto" w:sz="4" w:space="0"/>
            </w:tcBorders>
            <w:noWrap w:val="0"/>
            <w:vAlign w:val="top"/>
          </w:tcPr>
          <w:p w14:paraId="1AB8E497">
            <w:pPr>
              <w:widowControl/>
              <w:adjustRightInd w:val="0"/>
              <w:snapToGrid w:val="0"/>
              <w:spacing w:line="400" w:lineRule="exact"/>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rPr>
              <w:t>正本未按要求提供加盖公章及签字或印章原件的；</w:t>
            </w:r>
          </w:p>
        </w:tc>
        <w:tc>
          <w:tcPr>
            <w:tcW w:w="1809" w:type="dxa"/>
            <w:tcBorders>
              <w:top w:val="nil"/>
              <w:left w:val="nil"/>
              <w:bottom w:val="single" w:color="auto" w:sz="4" w:space="0"/>
              <w:right w:val="single" w:color="auto" w:sz="4" w:space="0"/>
            </w:tcBorders>
            <w:noWrap w:val="0"/>
            <w:vAlign w:val="center"/>
          </w:tcPr>
          <w:p w14:paraId="615EEEC3">
            <w:pPr>
              <w:widowControl/>
              <w:adjustRightInd w:val="0"/>
              <w:snapToGrid w:val="0"/>
              <w:spacing w:line="500" w:lineRule="exact"/>
              <w:rPr>
                <w:rFonts w:hint="eastAsia" w:ascii="仿宋" w:hAnsi="仿宋" w:eastAsia="仿宋" w:cs="仿宋_GB2312"/>
                <w:color w:val="000000"/>
                <w:kern w:val="0"/>
                <w:sz w:val="24"/>
                <w:szCs w:val="24"/>
                <w:highlight w:val="none"/>
              </w:rPr>
            </w:pPr>
          </w:p>
        </w:tc>
      </w:tr>
      <w:tr w14:paraId="3461E97E">
        <w:tblPrEx>
          <w:tblCellMar>
            <w:top w:w="0" w:type="dxa"/>
            <w:left w:w="108" w:type="dxa"/>
            <w:bottom w:w="0" w:type="dxa"/>
            <w:right w:w="108" w:type="dxa"/>
          </w:tblCellMar>
        </w:tblPrEx>
        <w:trPr>
          <w:trHeight w:val="4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86F9C47">
            <w:pPr>
              <w:widowControl/>
              <w:numPr>
                <w:ilvl w:val="0"/>
                <w:numId w:val="7"/>
              </w:numPr>
              <w:adjustRightInd w:val="0"/>
              <w:snapToGrid w:val="0"/>
              <w:spacing w:line="500" w:lineRule="exact"/>
              <w:jc w:val="center"/>
              <w:rPr>
                <w:rFonts w:hint="eastAsia" w:ascii="仿宋" w:hAnsi="仿宋" w:eastAsia="仿宋" w:cs="仿宋_GB2312"/>
                <w:color w:val="000000"/>
                <w:kern w:val="0"/>
                <w:sz w:val="24"/>
                <w:szCs w:val="24"/>
                <w:highlight w:val="none"/>
              </w:rPr>
            </w:pPr>
          </w:p>
        </w:tc>
        <w:tc>
          <w:tcPr>
            <w:tcW w:w="6759" w:type="dxa"/>
            <w:tcBorders>
              <w:top w:val="single" w:color="auto" w:sz="4" w:space="0"/>
              <w:left w:val="nil"/>
              <w:bottom w:val="single" w:color="auto" w:sz="4" w:space="0"/>
              <w:right w:val="single" w:color="auto" w:sz="4" w:space="0"/>
            </w:tcBorders>
            <w:noWrap w:val="0"/>
            <w:vAlign w:val="center"/>
          </w:tcPr>
          <w:p w14:paraId="2E84BFBF">
            <w:pPr>
              <w:widowControl/>
              <w:adjustRightInd w:val="0"/>
              <w:snapToGrid w:val="0"/>
              <w:spacing w:line="400" w:lineRule="exact"/>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含有采购人不能接受的附加条件的；</w:t>
            </w:r>
          </w:p>
        </w:tc>
        <w:tc>
          <w:tcPr>
            <w:tcW w:w="1809" w:type="dxa"/>
            <w:tcBorders>
              <w:top w:val="nil"/>
              <w:left w:val="nil"/>
              <w:bottom w:val="single" w:color="auto" w:sz="4" w:space="0"/>
              <w:right w:val="single" w:color="auto" w:sz="4" w:space="0"/>
            </w:tcBorders>
            <w:noWrap w:val="0"/>
            <w:vAlign w:val="center"/>
          </w:tcPr>
          <w:p w14:paraId="409F9673">
            <w:pPr>
              <w:widowControl/>
              <w:adjustRightInd w:val="0"/>
              <w:snapToGrid w:val="0"/>
              <w:spacing w:line="500" w:lineRule="exact"/>
              <w:rPr>
                <w:rFonts w:hint="eastAsia" w:ascii="仿宋" w:hAnsi="仿宋" w:eastAsia="仿宋" w:cs="仿宋_GB2312"/>
                <w:color w:val="000000"/>
                <w:kern w:val="0"/>
                <w:sz w:val="24"/>
                <w:szCs w:val="24"/>
                <w:highlight w:val="none"/>
              </w:rPr>
            </w:pPr>
          </w:p>
        </w:tc>
      </w:tr>
      <w:tr w14:paraId="64D51E49">
        <w:tblPrEx>
          <w:tblCellMar>
            <w:top w:w="0" w:type="dxa"/>
            <w:left w:w="108" w:type="dxa"/>
            <w:bottom w:w="0" w:type="dxa"/>
            <w:right w:w="108" w:type="dxa"/>
          </w:tblCellMar>
        </w:tblPrEx>
        <w:trPr>
          <w:trHeight w:val="4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703FCD0">
            <w:pPr>
              <w:widowControl/>
              <w:numPr>
                <w:ilvl w:val="0"/>
                <w:numId w:val="7"/>
              </w:numPr>
              <w:adjustRightInd w:val="0"/>
              <w:snapToGrid w:val="0"/>
              <w:spacing w:line="500" w:lineRule="exact"/>
              <w:jc w:val="center"/>
              <w:rPr>
                <w:rFonts w:hint="eastAsia" w:ascii="仿宋" w:hAnsi="仿宋" w:eastAsia="仿宋" w:cs="仿宋_GB2312"/>
                <w:color w:val="000000"/>
                <w:kern w:val="0"/>
                <w:sz w:val="24"/>
                <w:szCs w:val="24"/>
                <w:highlight w:val="none"/>
              </w:rPr>
            </w:pPr>
          </w:p>
        </w:tc>
        <w:tc>
          <w:tcPr>
            <w:tcW w:w="6759" w:type="dxa"/>
            <w:tcBorders>
              <w:top w:val="single" w:color="auto" w:sz="4" w:space="0"/>
              <w:left w:val="nil"/>
              <w:bottom w:val="single" w:color="auto" w:sz="4" w:space="0"/>
              <w:right w:val="single" w:color="auto" w:sz="4" w:space="0"/>
            </w:tcBorders>
            <w:noWrap w:val="0"/>
            <w:vAlign w:val="center"/>
          </w:tcPr>
          <w:p w14:paraId="7687D94F">
            <w:pPr>
              <w:widowControl/>
              <w:adjustRightInd w:val="0"/>
              <w:snapToGrid w:val="0"/>
              <w:spacing w:line="400" w:lineRule="exact"/>
              <w:rPr>
                <w:rFonts w:hint="eastAsia" w:ascii="仿宋" w:hAnsi="仿宋" w:eastAsia="仿宋" w:cs="仿宋_GB2312"/>
                <w:color w:val="000000"/>
                <w:sz w:val="24"/>
                <w:highlight w:val="none"/>
              </w:rPr>
            </w:pPr>
            <w:r>
              <w:rPr>
                <w:rFonts w:hint="eastAsia" w:ascii="仿宋" w:hAnsi="仿宋" w:eastAsia="仿宋" w:cs="仿宋_GB2312"/>
                <w:color w:val="000000"/>
                <w:kern w:val="0"/>
                <w:sz w:val="24"/>
                <w:highlight w:val="none"/>
              </w:rPr>
              <w:t>供应商有</w:t>
            </w:r>
            <w:r>
              <w:rPr>
                <w:rFonts w:hint="eastAsia" w:ascii="仿宋" w:hAnsi="仿宋" w:eastAsia="仿宋" w:cs="仿宋_GB2312"/>
                <w:color w:val="000000"/>
                <w:sz w:val="24"/>
                <w:highlight w:val="none"/>
              </w:rPr>
              <w:t>联合体投标的；</w:t>
            </w:r>
          </w:p>
        </w:tc>
        <w:tc>
          <w:tcPr>
            <w:tcW w:w="1809" w:type="dxa"/>
            <w:tcBorders>
              <w:top w:val="nil"/>
              <w:left w:val="nil"/>
              <w:bottom w:val="single" w:color="auto" w:sz="4" w:space="0"/>
              <w:right w:val="single" w:color="auto" w:sz="4" w:space="0"/>
            </w:tcBorders>
            <w:noWrap w:val="0"/>
            <w:vAlign w:val="center"/>
          </w:tcPr>
          <w:p w14:paraId="4E7F7E6F">
            <w:pPr>
              <w:widowControl/>
              <w:adjustRightInd w:val="0"/>
              <w:snapToGrid w:val="0"/>
              <w:spacing w:line="500" w:lineRule="exact"/>
              <w:rPr>
                <w:rFonts w:hint="eastAsia" w:ascii="仿宋" w:hAnsi="仿宋" w:eastAsia="仿宋" w:cs="仿宋_GB2312"/>
                <w:color w:val="000000"/>
                <w:kern w:val="0"/>
                <w:sz w:val="24"/>
                <w:szCs w:val="24"/>
                <w:highlight w:val="none"/>
              </w:rPr>
            </w:pPr>
          </w:p>
        </w:tc>
      </w:tr>
      <w:tr w14:paraId="333BDF37">
        <w:tblPrEx>
          <w:tblCellMar>
            <w:top w:w="0" w:type="dxa"/>
            <w:left w:w="108" w:type="dxa"/>
            <w:bottom w:w="0" w:type="dxa"/>
            <w:right w:w="108" w:type="dxa"/>
          </w:tblCellMar>
        </w:tblPrEx>
        <w:trPr>
          <w:trHeight w:val="4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AEBE548">
            <w:pPr>
              <w:widowControl/>
              <w:numPr>
                <w:ilvl w:val="0"/>
                <w:numId w:val="7"/>
              </w:numPr>
              <w:adjustRightInd w:val="0"/>
              <w:snapToGrid w:val="0"/>
              <w:spacing w:line="500" w:lineRule="exact"/>
              <w:jc w:val="center"/>
              <w:rPr>
                <w:rFonts w:hint="eastAsia" w:ascii="仿宋" w:hAnsi="仿宋" w:eastAsia="仿宋" w:cs="仿宋_GB2312"/>
                <w:color w:val="000000"/>
                <w:kern w:val="0"/>
                <w:sz w:val="24"/>
                <w:szCs w:val="24"/>
                <w:highlight w:val="none"/>
              </w:rPr>
            </w:pPr>
          </w:p>
        </w:tc>
        <w:tc>
          <w:tcPr>
            <w:tcW w:w="6759" w:type="dxa"/>
            <w:tcBorders>
              <w:top w:val="single" w:color="auto" w:sz="4" w:space="0"/>
              <w:left w:val="nil"/>
              <w:bottom w:val="single" w:color="auto" w:sz="4" w:space="0"/>
              <w:right w:val="single" w:color="auto" w:sz="4" w:space="0"/>
            </w:tcBorders>
            <w:noWrap w:val="0"/>
            <w:vAlign w:val="center"/>
          </w:tcPr>
          <w:p w14:paraId="6331BA61">
            <w:pPr>
              <w:widowControl/>
              <w:adjustRightInd w:val="0"/>
              <w:snapToGrid w:val="0"/>
              <w:spacing w:line="400" w:lineRule="exact"/>
              <w:rPr>
                <w:rFonts w:hint="eastAsia" w:ascii="仿宋" w:hAnsi="仿宋" w:eastAsia="仿宋" w:cs="仿宋_GB2312"/>
                <w:color w:val="000000"/>
                <w:kern w:val="0"/>
                <w:sz w:val="24"/>
                <w:highlight w:val="none"/>
              </w:rPr>
            </w:pPr>
            <w:r>
              <w:rPr>
                <w:rFonts w:hint="eastAsia" w:ascii="仿宋" w:hAnsi="仿宋" w:eastAsia="仿宋" w:cs="仿宋_GB2312"/>
                <w:color w:val="000000"/>
                <w:sz w:val="24"/>
                <w:highlight w:val="none"/>
              </w:rPr>
              <w:t>供应商在投标过程中使用不真实材料的；</w:t>
            </w:r>
          </w:p>
        </w:tc>
        <w:tc>
          <w:tcPr>
            <w:tcW w:w="1809" w:type="dxa"/>
            <w:tcBorders>
              <w:top w:val="nil"/>
              <w:left w:val="nil"/>
              <w:bottom w:val="single" w:color="auto" w:sz="4" w:space="0"/>
              <w:right w:val="single" w:color="auto" w:sz="4" w:space="0"/>
            </w:tcBorders>
            <w:noWrap w:val="0"/>
            <w:vAlign w:val="center"/>
          </w:tcPr>
          <w:p w14:paraId="3233C109">
            <w:pPr>
              <w:widowControl/>
              <w:adjustRightInd w:val="0"/>
              <w:snapToGrid w:val="0"/>
              <w:spacing w:line="500" w:lineRule="exact"/>
              <w:rPr>
                <w:rFonts w:hint="eastAsia" w:ascii="仿宋" w:hAnsi="仿宋" w:eastAsia="仿宋" w:cs="仿宋_GB2312"/>
                <w:color w:val="000000"/>
                <w:kern w:val="0"/>
                <w:sz w:val="24"/>
                <w:szCs w:val="24"/>
                <w:highlight w:val="none"/>
              </w:rPr>
            </w:pPr>
          </w:p>
        </w:tc>
      </w:tr>
      <w:tr w14:paraId="10E35C92">
        <w:tblPrEx>
          <w:tblCellMar>
            <w:top w:w="0" w:type="dxa"/>
            <w:left w:w="108" w:type="dxa"/>
            <w:bottom w:w="0" w:type="dxa"/>
            <w:right w:w="108" w:type="dxa"/>
          </w:tblCellMar>
        </w:tblPrEx>
        <w:trPr>
          <w:trHeight w:val="4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E70EDE4">
            <w:pPr>
              <w:widowControl/>
              <w:numPr>
                <w:ilvl w:val="0"/>
                <w:numId w:val="7"/>
              </w:numPr>
              <w:adjustRightInd w:val="0"/>
              <w:snapToGrid w:val="0"/>
              <w:spacing w:line="500" w:lineRule="exact"/>
              <w:jc w:val="center"/>
              <w:rPr>
                <w:rFonts w:hint="eastAsia" w:ascii="仿宋" w:hAnsi="仿宋" w:eastAsia="仿宋" w:cs="仿宋_GB2312"/>
                <w:color w:val="000000"/>
                <w:kern w:val="0"/>
                <w:sz w:val="24"/>
                <w:szCs w:val="24"/>
                <w:highlight w:val="none"/>
              </w:rPr>
            </w:pPr>
          </w:p>
        </w:tc>
        <w:tc>
          <w:tcPr>
            <w:tcW w:w="6759" w:type="dxa"/>
            <w:tcBorders>
              <w:top w:val="single" w:color="auto" w:sz="4" w:space="0"/>
              <w:left w:val="nil"/>
              <w:bottom w:val="single" w:color="auto" w:sz="4" w:space="0"/>
              <w:right w:val="single" w:color="auto" w:sz="4" w:space="0"/>
            </w:tcBorders>
            <w:noWrap w:val="0"/>
            <w:vAlign w:val="center"/>
          </w:tcPr>
          <w:p w14:paraId="1D642187">
            <w:pPr>
              <w:widowControl/>
              <w:adjustRightInd w:val="0"/>
              <w:snapToGrid w:val="0"/>
              <w:spacing w:line="400" w:lineRule="exact"/>
              <w:rPr>
                <w:rFonts w:hint="eastAsia" w:ascii="仿宋" w:hAnsi="仿宋" w:eastAsia="仿宋" w:cs="仿宋_GB2312"/>
                <w:color w:val="000000"/>
                <w:kern w:val="0"/>
                <w:sz w:val="24"/>
                <w:highlight w:val="none"/>
              </w:rPr>
            </w:pPr>
            <w:r>
              <w:rPr>
                <w:rFonts w:hint="eastAsia" w:ascii="仿宋" w:hAnsi="仿宋" w:eastAsia="仿宋" w:cs="仿宋_GB2312"/>
                <w:color w:val="000000"/>
                <w:sz w:val="24"/>
                <w:highlight w:val="none"/>
              </w:rPr>
              <w:t>供应商影响采购公正的违规、违法行为的；</w:t>
            </w:r>
          </w:p>
        </w:tc>
        <w:tc>
          <w:tcPr>
            <w:tcW w:w="1809" w:type="dxa"/>
            <w:tcBorders>
              <w:top w:val="nil"/>
              <w:left w:val="nil"/>
              <w:bottom w:val="single" w:color="auto" w:sz="4" w:space="0"/>
              <w:right w:val="single" w:color="auto" w:sz="4" w:space="0"/>
            </w:tcBorders>
            <w:noWrap w:val="0"/>
            <w:vAlign w:val="center"/>
          </w:tcPr>
          <w:p w14:paraId="4BE62A43">
            <w:pPr>
              <w:widowControl/>
              <w:adjustRightInd w:val="0"/>
              <w:snapToGrid w:val="0"/>
              <w:spacing w:line="500" w:lineRule="exact"/>
              <w:rPr>
                <w:rFonts w:hint="eastAsia" w:ascii="仿宋" w:hAnsi="仿宋" w:eastAsia="仿宋" w:cs="仿宋_GB2312"/>
                <w:color w:val="000000"/>
                <w:kern w:val="0"/>
                <w:sz w:val="24"/>
                <w:szCs w:val="24"/>
                <w:highlight w:val="none"/>
              </w:rPr>
            </w:pPr>
          </w:p>
        </w:tc>
      </w:tr>
      <w:tr w14:paraId="062EEBC9">
        <w:tblPrEx>
          <w:tblCellMar>
            <w:top w:w="0" w:type="dxa"/>
            <w:left w:w="108" w:type="dxa"/>
            <w:bottom w:w="0" w:type="dxa"/>
            <w:right w:w="108" w:type="dxa"/>
          </w:tblCellMar>
        </w:tblPrEx>
        <w:trPr>
          <w:trHeight w:val="4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791D2EA">
            <w:pPr>
              <w:widowControl/>
              <w:numPr>
                <w:ilvl w:val="0"/>
                <w:numId w:val="7"/>
              </w:numPr>
              <w:adjustRightInd w:val="0"/>
              <w:snapToGrid w:val="0"/>
              <w:spacing w:line="500" w:lineRule="exact"/>
              <w:jc w:val="center"/>
              <w:rPr>
                <w:rFonts w:hint="eastAsia" w:ascii="仿宋" w:hAnsi="仿宋" w:eastAsia="仿宋" w:cs="仿宋_GB2312"/>
                <w:color w:val="000000"/>
                <w:kern w:val="0"/>
                <w:sz w:val="24"/>
                <w:szCs w:val="24"/>
                <w:highlight w:val="none"/>
              </w:rPr>
            </w:pPr>
          </w:p>
        </w:tc>
        <w:tc>
          <w:tcPr>
            <w:tcW w:w="6759" w:type="dxa"/>
            <w:tcBorders>
              <w:top w:val="single" w:color="auto" w:sz="4" w:space="0"/>
              <w:left w:val="nil"/>
              <w:bottom w:val="single" w:color="auto" w:sz="4" w:space="0"/>
              <w:right w:val="single" w:color="auto" w:sz="4" w:space="0"/>
            </w:tcBorders>
            <w:noWrap w:val="0"/>
            <w:vAlign w:val="center"/>
          </w:tcPr>
          <w:p w14:paraId="28690609">
            <w:pPr>
              <w:widowControl/>
              <w:adjustRightInd w:val="0"/>
              <w:snapToGrid w:val="0"/>
              <w:spacing w:line="400" w:lineRule="exact"/>
              <w:rPr>
                <w:rFonts w:hint="eastAsia" w:ascii="仿宋" w:hAnsi="仿宋" w:eastAsia="仿宋" w:cs="仿宋_GB2312"/>
                <w:color w:val="000000"/>
                <w:sz w:val="24"/>
                <w:highlight w:val="none"/>
              </w:rPr>
            </w:pPr>
            <w:r>
              <w:rPr>
                <w:rFonts w:hint="eastAsia" w:ascii="仿宋" w:hAnsi="仿宋" w:eastAsia="仿宋" w:cs="仿宋_GB2312"/>
                <w:color w:val="000000"/>
                <w:kern w:val="0"/>
                <w:sz w:val="24"/>
                <w:szCs w:val="24"/>
                <w:highlight w:val="none"/>
              </w:rPr>
              <w:t>供应商未出现竞争性磋商文件中规定无效投标的其它条款；</w:t>
            </w:r>
          </w:p>
        </w:tc>
        <w:tc>
          <w:tcPr>
            <w:tcW w:w="1809" w:type="dxa"/>
            <w:tcBorders>
              <w:top w:val="nil"/>
              <w:left w:val="nil"/>
              <w:bottom w:val="single" w:color="auto" w:sz="4" w:space="0"/>
              <w:right w:val="single" w:color="auto" w:sz="4" w:space="0"/>
            </w:tcBorders>
            <w:noWrap w:val="0"/>
            <w:vAlign w:val="center"/>
          </w:tcPr>
          <w:p w14:paraId="42B9F11B">
            <w:pPr>
              <w:widowControl/>
              <w:adjustRightInd w:val="0"/>
              <w:snapToGrid w:val="0"/>
              <w:spacing w:line="500" w:lineRule="exact"/>
              <w:rPr>
                <w:rFonts w:hint="eastAsia" w:ascii="仿宋" w:hAnsi="仿宋" w:eastAsia="仿宋" w:cs="仿宋_GB2312"/>
                <w:color w:val="000000"/>
                <w:kern w:val="0"/>
                <w:sz w:val="24"/>
                <w:szCs w:val="24"/>
                <w:highlight w:val="none"/>
              </w:rPr>
            </w:pPr>
          </w:p>
        </w:tc>
      </w:tr>
      <w:tr w14:paraId="0364B9E9">
        <w:tblPrEx>
          <w:tblCellMar>
            <w:top w:w="0" w:type="dxa"/>
            <w:left w:w="108" w:type="dxa"/>
            <w:bottom w:w="0" w:type="dxa"/>
            <w:right w:w="108" w:type="dxa"/>
          </w:tblCellMar>
        </w:tblPrEx>
        <w:trPr>
          <w:trHeight w:val="4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CD36149">
            <w:pPr>
              <w:widowControl/>
              <w:numPr>
                <w:ilvl w:val="0"/>
                <w:numId w:val="7"/>
              </w:numPr>
              <w:adjustRightInd w:val="0"/>
              <w:snapToGrid w:val="0"/>
              <w:spacing w:line="500" w:lineRule="exact"/>
              <w:jc w:val="center"/>
              <w:rPr>
                <w:rFonts w:hint="eastAsia" w:ascii="仿宋" w:hAnsi="仿宋" w:eastAsia="仿宋" w:cs="仿宋_GB2312"/>
                <w:color w:val="000000"/>
                <w:kern w:val="0"/>
                <w:sz w:val="24"/>
                <w:szCs w:val="24"/>
                <w:highlight w:val="none"/>
              </w:rPr>
            </w:pPr>
          </w:p>
        </w:tc>
        <w:tc>
          <w:tcPr>
            <w:tcW w:w="6759" w:type="dxa"/>
            <w:tcBorders>
              <w:top w:val="nil"/>
              <w:left w:val="nil"/>
              <w:bottom w:val="single" w:color="auto" w:sz="4" w:space="0"/>
              <w:right w:val="single" w:color="auto" w:sz="4" w:space="0"/>
            </w:tcBorders>
            <w:noWrap w:val="0"/>
            <w:vAlign w:val="center"/>
          </w:tcPr>
          <w:p w14:paraId="25F520F7">
            <w:pPr>
              <w:widowControl/>
              <w:adjustRightInd w:val="0"/>
              <w:snapToGrid w:val="0"/>
              <w:spacing w:line="400" w:lineRule="exact"/>
              <w:rPr>
                <w:rFonts w:hint="eastAsia" w:ascii="仿宋" w:hAnsi="仿宋" w:eastAsia="仿宋" w:cs="仿宋_GB2312"/>
                <w:color w:val="000000"/>
                <w:kern w:val="0"/>
                <w:sz w:val="24"/>
                <w:szCs w:val="24"/>
                <w:highlight w:val="none"/>
              </w:rPr>
            </w:pPr>
            <w:r>
              <w:rPr>
                <w:rFonts w:hint="eastAsia" w:ascii="仿宋" w:hAnsi="仿宋" w:eastAsia="仿宋" w:cs="仿宋_GB2312"/>
                <w:color w:val="000000"/>
                <w:kern w:val="0"/>
                <w:sz w:val="24"/>
                <w:szCs w:val="24"/>
                <w:highlight w:val="none"/>
              </w:rPr>
              <w:t>供应商有下列任意情形：</w:t>
            </w:r>
          </w:p>
          <w:p w14:paraId="02641094">
            <w:pPr>
              <w:widowControl/>
              <w:adjustRightInd w:val="0"/>
              <w:snapToGrid w:val="0"/>
              <w:spacing w:line="400" w:lineRule="exact"/>
              <w:rPr>
                <w:rFonts w:hint="eastAsia" w:ascii="仿宋" w:hAnsi="仿宋" w:eastAsia="仿宋" w:cs="仿宋_GB2312"/>
                <w:color w:val="000000"/>
                <w:kern w:val="0"/>
                <w:sz w:val="24"/>
                <w:szCs w:val="24"/>
                <w:highlight w:val="none"/>
              </w:rPr>
            </w:pPr>
            <w:r>
              <w:rPr>
                <w:rFonts w:hint="eastAsia" w:ascii="仿宋" w:hAnsi="仿宋" w:eastAsia="仿宋" w:cs="仿宋_GB2312"/>
                <w:color w:val="000000"/>
                <w:kern w:val="0"/>
                <w:sz w:val="24"/>
                <w:szCs w:val="24"/>
                <w:highlight w:val="none"/>
              </w:rPr>
              <w:t>（1）不同供应商的竞争性磋商响应文件由同一单位或者个人编制；</w:t>
            </w:r>
          </w:p>
          <w:p w14:paraId="7237F9A9">
            <w:pPr>
              <w:widowControl/>
              <w:adjustRightInd w:val="0"/>
              <w:snapToGrid w:val="0"/>
              <w:spacing w:line="400" w:lineRule="exact"/>
              <w:rPr>
                <w:rFonts w:hint="eastAsia" w:ascii="仿宋" w:hAnsi="仿宋" w:eastAsia="仿宋" w:cs="仿宋_GB2312"/>
                <w:color w:val="000000"/>
                <w:kern w:val="0"/>
                <w:sz w:val="24"/>
                <w:szCs w:val="24"/>
                <w:highlight w:val="none"/>
              </w:rPr>
            </w:pPr>
            <w:r>
              <w:rPr>
                <w:rFonts w:hint="eastAsia" w:ascii="仿宋" w:hAnsi="仿宋" w:eastAsia="仿宋" w:cs="仿宋_GB2312"/>
                <w:color w:val="000000"/>
                <w:kern w:val="0"/>
                <w:sz w:val="24"/>
                <w:szCs w:val="24"/>
                <w:highlight w:val="none"/>
              </w:rPr>
              <w:t>（2）不同供应商委托同一单位或者个人办理投标事宜；</w:t>
            </w:r>
          </w:p>
          <w:p w14:paraId="4486925D">
            <w:pPr>
              <w:widowControl/>
              <w:adjustRightInd w:val="0"/>
              <w:snapToGrid w:val="0"/>
              <w:spacing w:line="400" w:lineRule="exact"/>
              <w:rPr>
                <w:rFonts w:hint="eastAsia" w:ascii="仿宋" w:hAnsi="仿宋" w:eastAsia="仿宋" w:cs="仿宋_GB2312"/>
                <w:color w:val="000000"/>
                <w:kern w:val="0"/>
                <w:sz w:val="24"/>
                <w:szCs w:val="24"/>
                <w:highlight w:val="none"/>
              </w:rPr>
            </w:pPr>
            <w:r>
              <w:rPr>
                <w:rFonts w:hint="eastAsia" w:ascii="仿宋" w:hAnsi="仿宋" w:eastAsia="仿宋" w:cs="仿宋_GB2312"/>
                <w:color w:val="000000"/>
                <w:kern w:val="0"/>
                <w:sz w:val="24"/>
                <w:szCs w:val="24"/>
                <w:highlight w:val="none"/>
              </w:rPr>
              <w:t>（3）不同供应商的竞争性磋商响应文件载明的项目管理成员或者联系人员为同一人；</w:t>
            </w:r>
          </w:p>
          <w:p w14:paraId="5D42845A">
            <w:pPr>
              <w:widowControl/>
              <w:adjustRightInd w:val="0"/>
              <w:snapToGrid w:val="0"/>
              <w:spacing w:line="400" w:lineRule="exact"/>
              <w:rPr>
                <w:rFonts w:hint="eastAsia" w:ascii="仿宋" w:hAnsi="仿宋" w:eastAsia="仿宋" w:cs="仿宋_GB2312"/>
                <w:color w:val="000000"/>
                <w:kern w:val="0"/>
                <w:sz w:val="24"/>
                <w:szCs w:val="24"/>
                <w:highlight w:val="none"/>
              </w:rPr>
            </w:pPr>
            <w:r>
              <w:rPr>
                <w:rFonts w:hint="eastAsia" w:ascii="仿宋" w:hAnsi="仿宋" w:eastAsia="仿宋" w:cs="仿宋_GB2312"/>
                <w:color w:val="000000"/>
                <w:kern w:val="0"/>
                <w:sz w:val="24"/>
                <w:szCs w:val="24"/>
                <w:highlight w:val="none"/>
              </w:rPr>
              <w:t>（4）不同供应商的竞争性磋商响应文件异常一致或者投标报价呈规律性差异；</w:t>
            </w:r>
          </w:p>
          <w:p w14:paraId="7AAA45D2">
            <w:pPr>
              <w:widowControl/>
              <w:adjustRightInd w:val="0"/>
              <w:snapToGrid w:val="0"/>
              <w:spacing w:line="400" w:lineRule="exact"/>
              <w:rPr>
                <w:rFonts w:hint="eastAsia" w:ascii="仿宋" w:hAnsi="仿宋" w:eastAsia="仿宋" w:cs="仿宋_GB2312"/>
                <w:color w:val="000000"/>
                <w:kern w:val="0"/>
                <w:sz w:val="24"/>
                <w:szCs w:val="24"/>
                <w:highlight w:val="none"/>
              </w:rPr>
            </w:pPr>
            <w:r>
              <w:rPr>
                <w:rFonts w:hint="eastAsia" w:ascii="仿宋" w:hAnsi="仿宋" w:eastAsia="仿宋" w:cs="仿宋_GB2312"/>
                <w:color w:val="000000"/>
                <w:kern w:val="0"/>
                <w:sz w:val="24"/>
                <w:szCs w:val="24"/>
                <w:highlight w:val="none"/>
              </w:rPr>
              <w:t>（5）不同供应商的竞争性磋商响应文件相互混装；</w:t>
            </w:r>
          </w:p>
        </w:tc>
        <w:tc>
          <w:tcPr>
            <w:tcW w:w="1809" w:type="dxa"/>
            <w:tcBorders>
              <w:top w:val="nil"/>
              <w:left w:val="nil"/>
              <w:bottom w:val="single" w:color="auto" w:sz="4" w:space="0"/>
              <w:right w:val="single" w:color="auto" w:sz="4" w:space="0"/>
            </w:tcBorders>
            <w:noWrap w:val="0"/>
            <w:vAlign w:val="center"/>
          </w:tcPr>
          <w:p w14:paraId="379A0E00">
            <w:pPr>
              <w:widowControl/>
              <w:adjustRightInd w:val="0"/>
              <w:snapToGrid w:val="0"/>
              <w:spacing w:line="500" w:lineRule="exact"/>
              <w:rPr>
                <w:rFonts w:hint="eastAsia" w:ascii="仿宋" w:hAnsi="仿宋" w:eastAsia="仿宋" w:cs="仿宋_GB2312"/>
                <w:color w:val="000000"/>
                <w:kern w:val="0"/>
                <w:sz w:val="24"/>
                <w:szCs w:val="24"/>
                <w:highlight w:val="none"/>
              </w:rPr>
            </w:pPr>
          </w:p>
        </w:tc>
      </w:tr>
      <w:tr w14:paraId="3235173B">
        <w:tblPrEx>
          <w:tblCellMar>
            <w:top w:w="0" w:type="dxa"/>
            <w:left w:w="108" w:type="dxa"/>
            <w:bottom w:w="0" w:type="dxa"/>
            <w:right w:w="108" w:type="dxa"/>
          </w:tblCellMar>
        </w:tblPrEx>
        <w:trPr>
          <w:trHeight w:val="4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9C0C1E4">
            <w:pPr>
              <w:widowControl/>
              <w:numPr>
                <w:ilvl w:val="0"/>
                <w:numId w:val="7"/>
              </w:numPr>
              <w:adjustRightInd w:val="0"/>
              <w:snapToGrid w:val="0"/>
              <w:spacing w:line="500" w:lineRule="exact"/>
              <w:jc w:val="center"/>
              <w:rPr>
                <w:rFonts w:hint="eastAsia" w:ascii="仿宋" w:hAnsi="仿宋" w:eastAsia="仿宋" w:cs="仿宋_GB2312"/>
                <w:color w:val="000000"/>
                <w:kern w:val="0"/>
                <w:sz w:val="24"/>
                <w:szCs w:val="24"/>
                <w:highlight w:val="none"/>
              </w:rPr>
            </w:pPr>
          </w:p>
        </w:tc>
        <w:tc>
          <w:tcPr>
            <w:tcW w:w="6759" w:type="dxa"/>
            <w:tcBorders>
              <w:top w:val="nil"/>
              <w:left w:val="nil"/>
              <w:bottom w:val="single" w:color="auto" w:sz="4" w:space="0"/>
              <w:right w:val="single" w:color="auto" w:sz="4" w:space="0"/>
            </w:tcBorders>
            <w:noWrap w:val="0"/>
            <w:vAlign w:val="center"/>
          </w:tcPr>
          <w:p w14:paraId="6D12740D">
            <w:pPr>
              <w:widowControl/>
              <w:adjustRightInd w:val="0"/>
              <w:snapToGrid w:val="0"/>
              <w:spacing w:line="400" w:lineRule="exact"/>
              <w:rPr>
                <w:rFonts w:hint="eastAsia" w:ascii="仿宋" w:hAnsi="仿宋" w:eastAsia="仿宋" w:cs="仿宋_GB2312"/>
                <w:color w:val="000000"/>
                <w:kern w:val="0"/>
                <w:sz w:val="24"/>
                <w:szCs w:val="24"/>
                <w:highlight w:val="none"/>
              </w:rPr>
            </w:pPr>
            <w:r>
              <w:rPr>
                <w:rFonts w:hint="eastAsia" w:ascii="仿宋" w:hAnsi="仿宋" w:eastAsia="仿宋" w:cs="仿宋_GB2312"/>
                <w:color w:val="000000"/>
                <w:sz w:val="24"/>
                <w:szCs w:val="24"/>
                <w:highlight w:val="none"/>
              </w:rPr>
              <w:t>供应商有恶意低价的（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tc>
        <w:tc>
          <w:tcPr>
            <w:tcW w:w="1809" w:type="dxa"/>
            <w:tcBorders>
              <w:top w:val="nil"/>
              <w:left w:val="nil"/>
              <w:bottom w:val="single" w:color="auto" w:sz="4" w:space="0"/>
              <w:right w:val="single" w:color="auto" w:sz="4" w:space="0"/>
            </w:tcBorders>
            <w:noWrap w:val="0"/>
            <w:vAlign w:val="center"/>
          </w:tcPr>
          <w:p w14:paraId="432B64C8">
            <w:pPr>
              <w:widowControl/>
              <w:adjustRightInd w:val="0"/>
              <w:snapToGrid w:val="0"/>
              <w:spacing w:line="500" w:lineRule="exact"/>
              <w:rPr>
                <w:rFonts w:hint="eastAsia" w:ascii="仿宋" w:hAnsi="仿宋" w:eastAsia="仿宋" w:cs="仿宋_GB2312"/>
                <w:color w:val="000000"/>
                <w:kern w:val="0"/>
                <w:sz w:val="24"/>
                <w:szCs w:val="24"/>
                <w:highlight w:val="none"/>
              </w:rPr>
            </w:pPr>
          </w:p>
        </w:tc>
      </w:tr>
      <w:tr w14:paraId="686BE342">
        <w:tblPrEx>
          <w:tblCellMar>
            <w:top w:w="0" w:type="dxa"/>
            <w:left w:w="108" w:type="dxa"/>
            <w:bottom w:w="0" w:type="dxa"/>
            <w:right w:w="108" w:type="dxa"/>
          </w:tblCellMar>
        </w:tblPrEx>
        <w:trPr>
          <w:trHeight w:val="454" w:hRule="atLeast"/>
          <w:jc w:val="center"/>
        </w:trPr>
        <w:tc>
          <w:tcPr>
            <w:tcW w:w="7479" w:type="dxa"/>
            <w:gridSpan w:val="2"/>
            <w:tcBorders>
              <w:top w:val="single" w:color="auto" w:sz="4" w:space="0"/>
              <w:left w:val="single" w:color="auto" w:sz="4" w:space="0"/>
              <w:bottom w:val="single" w:color="auto" w:sz="4" w:space="0"/>
              <w:right w:val="single" w:color="auto" w:sz="4" w:space="0"/>
            </w:tcBorders>
            <w:noWrap w:val="0"/>
            <w:vAlign w:val="center"/>
          </w:tcPr>
          <w:p w14:paraId="43DC3F80">
            <w:pPr>
              <w:widowControl/>
              <w:adjustRightInd w:val="0"/>
              <w:snapToGrid w:val="0"/>
              <w:spacing w:line="500" w:lineRule="exact"/>
              <w:rPr>
                <w:rFonts w:hint="eastAsia" w:ascii="仿宋" w:hAnsi="仿宋" w:eastAsia="仿宋" w:cs="仿宋_GB2312"/>
                <w:color w:val="000000"/>
                <w:kern w:val="0"/>
                <w:sz w:val="24"/>
                <w:szCs w:val="24"/>
                <w:highlight w:val="none"/>
              </w:rPr>
            </w:pPr>
            <w:r>
              <w:rPr>
                <w:rFonts w:hint="eastAsia" w:ascii="仿宋" w:hAnsi="仿宋" w:eastAsia="仿宋" w:cs="仿宋_GB2312"/>
                <w:color w:val="000000"/>
                <w:kern w:val="0"/>
                <w:sz w:val="24"/>
                <w:szCs w:val="24"/>
                <w:highlight w:val="none"/>
              </w:rPr>
              <w:t>审核结论</w:t>
            </w:r>
          </w:p>
        </w:tc>
        <w:tc>
          <w:tcPr>
            <w:tcW w:w="1809" w:type="dxa"/>
            <w:tcBorders>
              <w:top w:val="single" w:color="auto" w:sz="4" w:space="0"/>
              <w:left w:val="nil"/>
              <w:bottom w:val="single" w:color="auto" w:sz="4" w:space="0"/>
              <w:right w:val="single" w:color="auto" w:sz="4" w:space="0"/>
            </w:tcBorders>
            <w:noWrap w:val="0"/>
            <w:vAlign w:val="center"/>
          </w:tcPr>
          <w:p w14:paraId="09E549B1">
            <w:pPr>
              <w:widowControl/>
              <w:adjustRightInd w:val="0"/>
              <w:snapToGrid w:val="0"/>
              <w:spacing w:line="500" w:lineRule="exact"/>
              <w:rPr>
                <w:rFonts w:hint="eastAsia" w:ascii="仿宋" w:hAnsi="仿宋" w:eastAsia="仿宋" w:cs="仿宋_GB2312"/>
                <w:color w:val="000000"/>
                <w:kern w:val="0"/>
                <w:sz w:val="24"/>
                <w:szCs w:val="24"/>
                <w:highlight w:val="none"/>
              </w:rPr>
            </w:pPr>
          </w:p>
        </w:tc>
      </w:tr>
      <w:tr w14:paraId="11C6A60D">
        <w:tblPrEx>
          <w:tblCellMar>
            <w:top w:w="0" w:type="dxa"/>
            <w:left w:w="108" w:type="dxa"/>
            <w:bottom w:w="0" w:type="dxa"/>
            <w:right w:w="108" w:type="dxa"/>
          </w:tblCellMar>
        </w:tblPrEx>
        <w:trPr>
          <w:trHeight w:val="275" w:hRule="atLeast"/>
          <w:jc w:val="center"/>
        </w:trPr>
        <w:tc>
          <w:tcPr>
            <w:tcW w:w="9288" w:type="dxa"/>
            <w:gridSpan w:val="3"/>
            <w:noWrap w:val="0"/>
            <w:vAlign w:val="center"/>
          </w:tcPr>
          <w:p w14:paraId="7E65C55C">
            <w:pPr>
              <w:widowControl/>
              <w:adjustRightInd w:val="0"/>
              <w:snapToGrid w:val="0"/>
              <w:spacing w:line="500" w:lineRule="exact"/>
              <w:rPr>
                <w:rFonts w:hint="eastAsia" w:ascii="仿宋" w:hAnsi="仿宋" w:eastAsia="仿宋" w:cs="仿宋_GB2312"/>
                <w:color w:val="000000"/>
                <w:kern w:val="0"/>
                <w:sz w:val="24"/>
                <w:szCs w:val="24"/>
                <w:highlight w:val="none"/>
              </w:rPr>
            </w:pPr>
            <w:r>
              <w:rPr>
                <w:rFonts w:hint="eastAsia" w:ascii="仿宋" w:hAnsi="仿宋" w:eastAsia="仿宋" w:cs="仿宋_GB2312"/>
                <w:color w:val="000000"/>
                <w:kern w:val="0"/>
                <w:sz w:val="24"/>
                <w:szCs w:val="24"/>
                <w:highlight w:val="none"/>
              </w:rPr>
              <w:t>说明：</w:t>
            </w:r>
          </w:p>
        </w:tc>
      </w:tr>
      <w:tr w14:paraId="1E6450A8">
        <w:tblPrEx>
          <w:tblCellMar>
            <w:top w:w="0" w:type="dxa"/>
            <w:left w:w="108" w:type="dxa"/>
            <w:bottom w:w="0" w:type="dxa"/>
            <w:right w:w="108" w:type="dxa"/>
          </w:tblCellMar>
        </w:tblPrEx>
        <w:trPr>
          <w:trHeight w:val="275" w:hRule="atLeast"/>
          <w:jc w:val="center"/>
        </w:trPr>
        <w:tc>
          <w:tcPr>
            <w:tcW w:w="9288" w:type="dxa"/>
            <w:gridSpan w:val="3"/>
            <w:noWrap w:val="0"/>
            <w:vAlign w:val="center"/>
          </w:tcPr>
          <w:p w14:paraId="1A1A2C6F">
            <w:pPr>
              <w:widowControl/>
              <w:adjustRightInd w:val="0"/>
              <w:snapToGrid w:val="0"/>
              <w:spacing w:line="500" w:lineRule="exact"/>
              <w:rPr>
                <w:rFonts w:hint="eastAsia" w:ascii="仿宋" w:hAnsi="仿宋" w:eastAsia="仿宋" w:cs="仿宋_GB2312"/>
                <w:color w:val="000000"/>
                <w:kern w:val="0"/>
                <w:sz w:val="24"/>
                <w:szCs w:val="24"/>
                <w:highlight w:val="none"/>
              </w:rPr>
            </w:pPr>
            <w:r>
              <w:rPr>
                <w:rFonts w:hint="eastAsia" w:ascii="仿宋" w:hAnsi="仿宋" w:eastAsia="仿宋" w:cs="仿宋_GB2312"/>
                <w:color w:val="000000"/>
                <w:kern w:val="0"/>
                <w:sz w:val="24"/>
                <w:szCs w:val="24"/>
                <w:highlight w:val="none"/>
              </w:rPr>
              <w:t>1）磋商小组分别对每一竞争性磋商响应文件依据上表进行检查。</w:t>
            </w:r>
          </w:p>
        </w:tc>
      </w:tr>
      <w:tr w14:paraId="30ABF78E">
        <w:tblPrEx>
          <w:tblCellMar>
            <w:top w:w="0" w:type="dxa"/>
            <w:left w:w="108" w:type="dxa"/>
            <w:bottom w:w="0" w:type="dxa"/>
            <w:right w:w="108" w:type="dxa"/>
          </w:tblCellMar>
        </w:tblPrEx>
        <w:trPr>
          <w:trHeight w:val="275" w:hRule="atLeast"/>
          <w:jc w:val="center"/>
        </w:trPr>
        <w:tc>
          <w:tcPr>
            <w:tcW w:w="9288" w:type="dxa"/>
            <w:gridSpan w:val="3"/>
            <w:noWrap w:val="0"/>
            <w:vAlign w:val="center"/>
          </w:tcPr>
          <w:p w14:paraId="22793CCE">
            <w:pPr>
              <w:widowControl/>
              <w:adjustRightInd w:val="0"/>
              <w:snapToGrid w:val="0"/>
              <w:spacing w:line="500" w:lineRule="exact"/>
              <w:rPr>
                <w:rFonts w:hint="eastAsia" w:ascii="仿宋" w:hAnsi="仿宋" w:eastAsia="仿宋" w:cs="仿宋_GB2312"/>
                <w:color w:val="000000"/>
                <w:kern w:val="0"/>
                <w:sz w:val="24"/>
                <w:szCs w:val="24"/>
                <w:highlight w:val="none"/>
              </w:rPr>
            </w:pPr>
            <w:r>
              <w:rPr>
                <w:rFonts w:hint="eastAsia" w:ascii="仿宋" w:hAnsi="仿宋" w:eastAsia="仿宋" w:cs="仿宋_GB2312"/>
                <w:color w:val="000000"/>
                <w:kern w:val="0"/>
                <w:sz w:val="24"/>
                <w:szCs w:val="24"/>
                <w:highlight w:val="none"/>
              </w:rPr>
              <w:t>2）磋商小组决定投标的响应性竞争性磋商响应文件本身的真实无误的内容，而不依据外部的证据，但竞争性磋商响应文件有不真实不正确的内容时除外。</w:t>
            </w:r>
          </w:p>
        </w:tc>
      </w:tr>
    </w:tbl>
    <w:p w14:paraId="1AC8518E">
      <w:pPr>
        <w:pStyle w:val="4"/>
        <w:spacing w:line="460" w:lineRule="exact"/>
        <w:rPr>
          <w:rFonts w:hint="eastAsia" w:ascii="仿宋" w:hAnsi="仿宋" w:eastAsia="仿宋" w:cs="仿宋_GB2312"/>
          <w:color w:val="000000"/>
          <w:sz w:val="24"/>
          <w:szCs w:val="24"/>
          <w:highlight w:val="none"/>
        </w:rPr>
      </w:pPr>
      <w:bookmarkStart w:id="55" w:name="_Toc26418"/>
      <w:bookmarkStart w:id="56" w:name="_Toc12744"/>
      <w:r>
        <w:rPr>
          <w:rFonts w:hint="eastAsia" w:ascii="仿宋" w:hAnsi="仿宋" w:eastAsia="仿宋" w:cs="仿宋_GB2312"/>
          <w:color w:val="000000"/>
          <w:sz w:val="24"/>
          <w:szCs w:val="24"/>
          <w:highlight w:val="none"/>
        </w:rPr>
        <w:t>四、评分细则</w:t>
      </w:r>
      <w:bookmarkEnd w:id="53"/>
      <w:bookmarkEnd w:id="54"/>
      <w:bookmarkEnd w:id="55"/>
      <w:bookmarkEnd w:id="56"/>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1240"/>
        <w:gridCol w:w="1221"/>
        <w:gridCol w:w="5753"/>
      </w:tblGrid>
      <w:tr w14:paraId="7FFE0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74" w:type="dxa"/>
            <w:vAlign w:val="center"/>
          </w:tcPr>
          <w:p w14:paraId="51A2FA94">
            <w:pPr>
              <w:tabs>
                <w:tab w:val="left" w:pos="3300"/>
              </w:tabs>
              <w:spacing w:line="360" w:lineRule="exact"/>
              <w:jc w:val="center"/>
              <w:rPr>
                <w:rFonts w:ascii="仿宋" w:hAnsi="仿宋" w:eastAsia="仿宋" w:cs="仿宋"/>
                <w:b/>
                <w:bCs/>
                <w:sz w:val="24"/>
              </w:rPr>
            </w:pPr>
            <w:r>
              <w:rPr>
                <w:rFonts w:hint="eastAsia" w:ascii="仿宋" w:hAnsi="仿宋" w:eastAsia="仿宋" w:cs="仿宋"/>
                <w:b/>
                <w:bCs/>
                <w:sz w:val="24"/>
              </w:rPr>
              <w:t>项目</w:t>
            </w:r>
          </w:p>
        </w:tc>
        <w:tc>
          <w:tcPr>
            <w:tcW w:w="1240" w:type="dxa"/>
            <w:vAlign w:val="center"/>
          </w:tcPr>
          <w:p w14:paraId="4DFAECF7">
            <w:pPr>
              <w:tabs>
                <w:tab w:val="left" w:pos="3300"/>
              </w:tabs>
              <w:spacing w:line="360" w:lineRule="exact"/>
              <w:jc w:val="center"/>
              <w:rPr>
                <w:rFonts w:ascii="仿宋" w:hAnsi="仿宋" w:eastAsia="仿宋" w:cs="仿宋"/>
                <w:b/>
                <w:bCs/>
                <w:sz w:val="24"/>
              </w:rPr>
            </w:pPr>
            <w:r>
              <w:rPr>
                <w:rFonts w:hint="eastAsia" w:ascii="仿宋" w:hAnsi="仿宋" w:eastAsia="仿宋" w:cs="仿宋"/>
                <w:b/>
                <w:bCs/>
                <w:sz w:val="24"/>
              </w:rPr>
              <w:t>评标分项</w:t>
            </w:r>
          </w:p>
        </w:tc>
        <w:tc>
          <w:tcPr>
            <w:tcW w:w="1221" w:type="dxa"/>
            <w:vAlign w:val="center"/>
          </w:tcPr>
          <w:p w14:paraId="6514C8B2">
            <w:pPr>
              <w:tabs>
                <w:tab w:val="left" w:pos="3300"/>
              </w:tabs>
              <w:spacing w:line="360" w:lineRule="exact"/>
              <w:jc w:val="center"/>
              <w:rPr>
                <w:rFonts w:ascii="仿宋" w:hAnsi="仿宋" w:eastAsia="仿宋" w:cs="仿宋"/>
                <w:b/>
                <w:bCs/>
                <w:sz w:val="24"/>
              </w:rPr>
            </w:pPr>
            <w:r>
              <w:rPr>
                <w:rFonts w:hint="eastAsia" w:ascii="仿宋" w:hAnsi="仿宋" w:eastAsia="仿宋" w:cs="仿宋"/>
                <w:b/>
                <w:bCs/>
                <w:sz w:val="24"/>
              </w:rPr>
              <w:t>分值</w:t>
            </w:r>
          </w:p>
        </w:tc>
        <w:tc>
          <w:tcPr>
            <w:tcW w:w="5753" w:type="dxa"/>
            <w:vAlign w:val="center"/>
          </w:tcPr>
          <w:p w14:paraId="4D316235">
            <w:pPr>
              <w:tabs>
                <w:tab w:val="left" w:pos="3300"/>
              </w:tabs>
              <w:spacing w:line="360" w:lineRule="exact"/>
              <w:jc w:val="center"/>
              <w:rPr>
                <w:rFonts w:ascii="仿宋" w:hAnsi="仿宋" w:eastAsia="仿宋" w:cs="仿宋"/>
                <w:b/>
                <w:bCs/>
                <w:sz w:val="24"/>
              </w:rPr>
            </w:pPr>
            <w:r>
              <w:rPr>
                <w:rFonts w:hint="eastAsia" w:ascii="仿宋" w:hAnsi="仿宋" w:eastAsia="仿宋" w:cs="仿宋"/>
                <w:b/>
                <w:bCs/>
                <w:sz w:val="24"/>
              </w:rPr>
              <w:t>评标分项及分值</w:t>
            </w:r>
          </w:p>
        </w:tc>
      </w:tr>
      <w:tr w14:paraId="090AA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jc w:val="center"/>
        </w:trPr>
        <w:tc>
          <w:tcPr>
            <w:tcW w:w="1074" w:type="dxa"/>
            <w:vAlign w:val="center"/>
          </w:tcPr>
          <w:p w14:paraId="0C5392D5">
            <w:pPr>
              <w:tabs>
                <w:tab w:val="left" w:pos="3300"/>
              </w:tabs>
              <w:spacing w:line="360" w:lineRule="exact"/>
              <w:jc w:val="center"/>
              <w:rPr>
                <w:rFonts w:ascii="仿宋" w:hAnsi="仿宋" w:eastAsia="仿宋" w:cs="仿宋"/>
                <w:sz w:val="24"/>
              </w:rPr>
            </w:pPr>
            <w:r>
              <w:rPr>
                <w:rFonts w:hint="eastAsia" w:ascii="仿宋" w:hAnsi="仿宋" w:eastAsia="仿宋" w:cs="仿宋"/>
                <w:sz w:val="24"/>
              </w:rPr>
              <w:t>价格部分（10分）</w:t>
            </w:r>
          </w:p>
        </w:tc>
        <w:tc>
          <w:tcPr>
            <w:tcW w:w="1240" w:type="dxa"/>
            <w:vAlign w:val="center"/>
          </w:tcPr>
          <w:p w14:paraId="68DFB737">
            <w:pPr>
              <w:tabs>
                <w:tab w:val="left" w:pos="3300"/>
              </w:tabs>
              <w:spacing w:line="360" w:lineRule="exact"/>
              <w:jc w:val="center"/>
              <w:rPr>
                <w:rFonts w:ascii="仿宋" w:hAnsi="仿宋" w:eastAsia="仿宋" w:cs="仿宋"/>
                <w:sz w:val="24"/>
              </w:rPr>
            </w:pPr>
            <w:r>
              <w:rPr>
                <w:rFonts w:hint="eastAsia" w:ascii="仿宋" w:hAnsi="仿宋" w:eastAsia="仿宋" w:cs="仿宋"/>
                <w:sz w:val="24"/>
              </w:rPr>
              <w:t>投标报价</w:t>
            </w:r>
          </w:p>
        </w:tc>
        <w:tc>
          <w:tcPr>
            <w:tcW w:w="1221" w:type="dxa"/>
            <w:vAlign w:val="center"/>
          </w:tcPr>
          <w:p w14:paraId="67709E81">
            <w:pPr>
              <w:tabs>
                <w:tab w:val="left" w:pos="3300"/>
              </w:tabs>
              <w:spacing w:line="360" w:lineRule="exact"/>
              <w:jc w:val="center"/>
              <w:rPr>
                <w:rFonts w:ascii="仿宋" w:hAnsi="仿宋" w:eastAsia="仿宋" w:cs="仿宋"/>
                <w:sz w:val="24"/>
              </w:rPr>
            </w:pPr>
            <w:r>
              <w:rPr>
                <w:rFonts w:hint="eastAsia" w:ascii="仿宋" w:hAnsi="仿宋" w:eastAsia="仿宋" w:cs="仿宋"/>
                <w:sz w:val="24"/>
              </w:rPr>
              <w:t>10分</w:t>
            </w:r>
          </w:p>
        </w:tc>
        <w:tc>
          <w:tcPr>
            <w:tcW w:w="5753" w:type="dxa"/>
            <w:vAlign w:val="center"/>
          </w:tcPr>
          <w:p w14:paraId="293E4B00">
            <w:pPr>
              <w:tabs>
                <w:tab w:val="left" w:pos="3300"/>
              </w:tabs>
              <w:spacing w:line="360" w:lineRule="exact"/>
              <w:jc w:val="left"/>
              <w:rPr>
                <w:rFonts w:ascii="仿宋" w:hAnsi="仿宋" w:eastAsia="仿宋" w:cs="仿宋"/>
                <w:kern w:val="0"/>
                <w:sz w:val="24"/>
              </w:rPr>
            </w:pPr>
            <w:r>
              <w:rPr>
                <w:rFonts w:hint="eastAsia" w:ascii="仿宋" w:hAnsi="仿宋" w:eastAsia="仿宋" w:cs="仿宋"/>
                <w:kern w:val="0"/>
                <w:sz w:val="24"/>
              </w:rPr>
              <w:t>1、满足采购文件要求且投标价格最低的投标报价为评标基准价(D),其价格分为满分（10分）</w:t>
            </w:r>
          </w:p>
          <w:p w14:paraId="19740368">
            <w:pPr>
              <w:tabs>
                <w:tab w:val="left" w:pos="3300"/>
              </w:tabs>
              <w:spacing w:line="360" w:lineRule="exact"/>
              <w:jc w:val="left"/>
              <w:rPr>
                <w:rFonts w:ascii="仿宋" w:hAnsi="仿宋" w:eastAsia="仿宋" w:cs="仿宋"/>
                <w:kern w:val="0"/>
                <w:sz w:val="24"/>
              </w:rPr>
            </w:pPr>
            <w:r>
              <w:rPr>
                <w:rFonts w:hint="eastAsia" w:ascii="仿宋" w:hAnsi="仿宋" w:eastAsia="仿宋" w:cs="仿宋"/>
                <w:kern w:val="0"/>
                <w:sz w:val="24"/>
              </w:rPr>
              <w:t>2、其他合格供应商的投标报价得分按如下公式计算：</w:t>
            </w:r>
          </w:p>
          <w:p w14:paraId="680AF433">
            <w:pPr>
              <w:tabs>
                <w:tab w:val="left" w:pos="3300"/>
              </w:tabs>
              <w:spacing w:line="360" w:lineRule="exact"/>
              <w:jc w:val="left"/>
              <w:rPr>
                <w:rFonts w:ascii="仿宋" w:hAnsi="仿宋" w:eastAsia="仿宋" w:cs="仿宋"/>
                <w:kern w:val="0"/>
                <w:sz w:val="24"/>
              </w:rPr>
            </w:pPr>
            <w:r>
              <w:rPr>
                <w:rFonts w:hint="eastAsia" w:ascii="仿宋" w:hAnsi="仿宋" w:eastAsia="仿宋" w:cs="仿宋"/>
                <w:kern w:val="0"/>
                <w:sz w:val="24"/>
              </w:rPr>
              <w:t>投标报价得分=（评标基准价D/投标报价V）×10</w:t>
            </w:r>
          </w:p>
        </w:tc>
      </w:tr>
      <w:tr w14:paraId="50200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Merge w:val="restart"/>
            <w:vAlign w:val="center"/>
          </w:tcPr>
          <w:p w14:paraId="77BA46E5">
            <w:pPr>
              <w:tabs>
                <w:tab w:val="left" w:pos="3300"/>
              </w:tabs>
              <w:spacing w:line="360" w:lineRule="exact"/>
              <w:jc w:val="center"/>
              <w:rPr>
                <w:rFonts w:ascii="仿宋" w:hAnsi="仿宋" w:eastAsia="仿宋" w:cs="仿宋"/>
                <w:sz w:val="24"/>
              </w:rPr>
            </w:pPr>
            <w:r>
              <w:rPr>
                <w:rFonts w:hint="eastAsia" w:ascii="仿宋" w:hAnsi="仿宋" w:eastAsia="仿宋" w:cs="仿宋"/>
                <w:sz w:val="24"/>
              </w:rPr>
              <w:t>商务部分（</w:t>
            </w:r>
            <w:r>
              <w:rPr>
                <w:rFonts w:hint="eastAsia" w:ascii="仿宋" w:hAnsi="仿宋" w:cs="仿宋"/>
                <w:sz w:val="24"/>
              </w:rPr>
              <w:t>2</w:t>
            </w:r>
            <w:r>
              <w:rPr>
                <w:rFonts w:hint="eastAsia" w:ascii="仿宋" w:hAnsi="仿宋" w:cs="仿宋"/>
                <w:sz w:val="24"/>
                <w:lang w:val="en-US" w:eastAsia="zh-CN"/>
              </w:rPr>
              <w:t>7</w:t>
            </w:r>
            <w:r>
              <w:rPr>
                <w:rFonts w:hint="eastAsia" w:ascii="仿宋" w:hAnsi="仿宋" w:eastAsia="仿宋" w:cs="仿宋"/>
                <w:sz w:val="24"/>
              </w:rPr>
              <w:t>分）</w:t>
            </w:r>
          </w:p>
        </w:tc>
        <w:tc>
          <w:tcPr>
            <w:tcW w:w="1240" w:type="dxa"/>
            <w:vAlign w:val="center"/>
          </w:tcPr>
          <w:p w14:paraId="16EEBC69">
            <w:pPr>
              <w:tabs>
                <w:tab w:val="left" w:pos="3300"/>
              </w:tabs>
              <w:spacing w:line="360" w:lineRule="exact"/>
              <w:jc w:val="center"/>
              <w:rPr>
                <w:rFonts w:ascii="仿宋" w:hAnsi="仿宋" w:eastAsia="仿宋" w:cs="仿宋"/>
                <w:sz w:val="24"/>
              </w:rPr>
            </w:pPr>
            <w:r>
              <w:rPr>
                <w:rFonts w:hint="eastAsia" w:ascii="仿宋" w:hAnsi="仿宋" w:eastAsia="仿宋" w:cs="仿宋"/>
                <w:sz w:val="24"/>
              </w:rPr>
              <w:t>类似业绩</w:t>
            </w:r>
          </w:p>
        </w:tc>
        <w:tc>
          <w:tcPr>
            <w:tcW w:w="1221" w:type="dxa"/>
            <w:vAlign w:val="center"/>
          </w:tcPr>
          <w:p w14:paraId="40A99A4F">
            <w:pPr>
              <w:tabs>
                <w:tab w:val="left" w:pos="3300"/>
              </w:tabs>
              <w:adjustRightInd w:val="0"/>
              <w:snapToGrid w:val="0"/>
              <w:spacing w:line="360" w:lineRule="exact"/>
              <w:jc w:val="center"/>
              <w:rPr>
                <w:rFonts w:ascii="仿宋" w:hAnsi="仿宋" w:eastAsia="仿宋" w:cs="仿宋"/>
                <w:kern w:val="0"/>
                <w:sz w:val="24"/>
              </w:rPr>
            </w:pPr>
            <w:r>
              <w:rPr>
                <w:rFonts w:hint="eastAsia" w:ascii="仿宋" w:hAnsi="仿宋" w:eastAsia="仿宋" w:cs="仿宋"/>
                <w:kern w:val="0"/>
                <w:sz w:val="24"/>
                <w:lang w:val="en-US" w:eastAsia="zh-CN"/>
              </w:rPr>
              <w:t>5</w:t>
            </w:r>
            <w:r>
              <w:rPr>
                <w:rFonts w:hint="eastAsia" w:ascii="仿宋" w:hAnsi="仿宋" w:eastAsia="仿宋" w:cs="仿宋"/>
                <w:kern w:val="0"/>
                <w:sz w:val="24"/>
              </w:rPr>
              <w:t>分</w:t>
            </w:r>
          </w:p>
        </w:tc>
        <w:tc>
          <w:tcPr>
            <w:tcW w:w="5753" w:type="dxa"/>
            <w:vAlign w:val="center"/>
          </w:tcPr>
          <w:p w14:paraId="60130BD1">
            <w:pPr>
              <w:tabs>
                <w:tab w:val="left" w:pos="3300"/>
              </w:tabs>
              <w:spacing w:line="360" w:lineRule="exact"/>
              <w:jc w:val="left"/>
              <w:rPr>
                <w:rFonts w:ascii="仿宋" w:hAnsi="仿宋" w:eastAsia="仿宋" w:cs="仿宋"/>
                <w:kern w:val="0"/>
                <w:sz w:val="24"/>
              </w:rPr>
            </w:pPr>
            <w:r>
              <w:rPr>
                <w:rFonts w:ascii="仿宋" w:hAnsi="仿宋" w:eastAsia="仿宋" w:cs="仿宋"/>
                <w:kern w:val="0"/>
                <w:sz w:val="24"/>
                <w:lang w:val="en-US" w:eastAsia="zh-CN"/>
              </w:rPr>
              <w:t>供应商在从 202</w:t>
            </w:r>
            <w:r>
              <w:rPr>
                <w:rFonts w:hint="eastAsia" w:ascii="仿宋" w:hAnsi="仿宋" w:eastAsia="仿宋" w:cs="仿宋"/>
                <w:kern w:val="0"/>
                <w:sz w:val="24"/>
                <w:lang w:val="en-US" w:eastAsia="zh-CN"/>
              </w:rPr>
              <w:t>2</w:t>
            </w:r>
            <w:r>
              <w:rPr>
                <w:rFonts w:ascii="仿宋" w:hAnsi="仿宋" w:eastAsia="仿宋" w:cs="仿宋"/>
                <w:kern w:val="0"/>
                <w:sz w:val="24"/>
                <w:lang w:val="en-US" w:eastAsia="zh-CN"/>
              </w:rPr>
              <w:t xml:space="preserve"> 年 </w:t>
            </w:r>
            <w:r>
              <w:rPr>
                <w:rFonts w:hint="eastAsia" w:ascii="仿宋" w:hAnsi="仿宋" w:eastAsia="仿宋" w:cs="仿宋"/>
                <w:kern w:val="0"/>
                <w:sz w:val="24"/>
                <w:lang w:val="en-US" w:eastAsia="zh-CN"/>
              </w:rPr>
              <w:t>3</w:t>
            </w:r>
            <w:r>
              <w:rPr>
                <w:rFonts w:ascii="仿宋" w:hAnsi="仿宋" w:eastAsia="仿宋" w:cs="仿宋"/>
                <w:kern w:val="0"/>
                <w:sz w:val="24"/>
                <w:lang w:val="en-US" w:eastAsia="zh-CN"/>
              </w:rPr>
              <w:t xml:space="preserve"> 月至今期间（时间以合同签订日期为</w:t>
            </w:r>
            <w:r>
              <w:rPr>
                <w:rFonts w:hint="eastAsia" w:ascii="仿宋" w:hAnsi="仿宋" w:eastAsia="仿宋" w:cs="仿宋"/>
                <w:kern w:val="0"/>
                <w:sz w:val="24"/>
                <w:lang w:val="en-US" w:eastAsia="zh-CN"/>
              </w:rPr>
              <w:t>准）有类似法律服务业绩，且担任常年法律顾问的，每担任一家得 1 分，累计得分不超过 5 分。（注：业绩证明材料：依据所附的法律服务协议首页、标的页及签字页复印件为准。）</w:t>
            </w:r>
          </w:p>
        </w:tc>
      </w:tr>
      <w:tr w14:paraId="0A88D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Merge w:val="continue"/>
            <w:vAlign w:val="center"/>
          </w:tcPr>
          <w:p w14:paraId="14B77211">
            <w:pPr>
              <w:tabs>
                <w:tab w:val="left" w:pos="3300"/>
              </w:tabs>
              <w:spacing w:line="360" w:lineRule="exact"/>
              <w:jc w:val="center"/>
              <w:rPr>
                <w:rFonts w:hint="eastAsia" w:ascii="仿宋" w:hAnsi="仿宋" w:eastAsia="仿宋" w:cs="仿宋"/>
                <w:sz w:val="24"/>
              </w:rPr>
            </w:pPr>
          </w:p>
        </w:tc>
        <w:tc>
          <w:tcPr>
            <w:tcW w:w="1240" w:type="dxa"/>
            <w:vAlign w:val="center"/>
          </w:tcPr>
          <w:p w14:paraId="7435DC81">
            <w:pPr>
              <w:tabs>
                <w:tab w:val="left" w:pos="3300"/>
              </w:tabs>
              <w:spacing w:line="360" w:lineRule="exact"/>
              <w:jc w:val="center"/>
              <w:rPr>
                <w:rFonts w:hint="eastAsia" w:ascii="仿宋" w:hAnsi="仿宋" w:eastAsia="仿宋" w:cs="仿宋"/>
                <w:sz w:val="24"/>
                <w:lang w:eastAsia="zh-CN"/>
              </w:rPr>
            </w:pPr>
            <w:r>
              <w:rPr>
                <w:rFonts w:hint="eastAsia" w:ascii="仿宋" w:hAnsi="仿宋" w:eastAsia="仿宋" w:cs="仿宋"/>
                <w:sz w:val="24"/>
                <w:lang w:eastAsia="zh-CN"/>
              </w:rPr>
              <w:t>荣誉</w:t>
            </w:r>
          </w:p>
        </w:tc>
        <w:tc>
          <w:tcPr>
            <w:tcW w:w="1221" w:type="dxa"/>
            <w:vAlign w:val="center"/>
          </w:tcPr>
          <w:p w14:paraId="493E3396">
            <w:pPr>
              <w:tabs>
                <w:tab w:val="left" w:pos="3300"/>
              </w:tabs>
              <w:adjustRightInd w:val="0"/>
              <w:snapToGrid w:val="0"/>
              <w:spacing w:line="360" w:lineRule="exact"/>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3分</w:t>
            </w:r>
          </w:p>
        </w:tc>
        <w:tc>
          <w:tcPr>
            <w:tcW w:w="5753" w:type="dxa"/>
            <w:vAlign w:val="center"/>
          </w:tcPr>
          <w:p w14:paraId="5E1D1D82">
            <w:pPr>
              <w:tabs>
                <w:tab w:val="left" w:pos="3300"/>
              </w:tabs>
              <w:spacing w:line="360" w:lineRule="exact"/>
              <w:jc w:val="left"/>
              <w:rPr>
                <w:rFonts w:hint="eastAsia" w:ascii="仿宋" w:hAnsi="仿宋" w:eastAsia="仿宋" w:cs="仿宋"/>
                <w:kern w:val="0"/>
                <w:sz w:val="24"/>
              </w:rPr>
            </w:pPr>
            <w:r>
              <w:rPr>
                <w:rFonts w:ascii="仿宋" w:hAnsi="仿宋" w:eastAsia="仿宋" w:cs="仿宋"/>
                <w:kern w:val="0"/>
                <w:sz w:val="24"/>
                <w:lang w:val="en-US" w:eastAsia="zh-CN"/>
              </w:rPr>
              <w:t>供应商</w:t>
            </w:r>
            <w:r>
              <w:rPr>
                <w:rFonts w:hint="eastAsia" w:ascii="仿宋" w:hAnsi="仿宋" w:eastAsia="仿宋" w:cs="仿宋"/>
                <w:kern w:val="0"/>
                <w:sz w:val="24"/>
                <w:lang w:val="en-US" w:eastAsia="zh-CN"/>
              </w:rPr>
              <w:t>近三年来（从 2022 年 3 月至今）受党委、政府、行业主管部门表彰的每次得 1 分，最高得3分。（需提供获得表彰奖励的证明材料复印件，如获奖证书。）</w:t>
            </w:r>
          </w:p>
        </w:tc>
      </w:tr>
      <w:tr w14:paraId="41D6E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Merge w:val="continue"/>
            <w:vAlign w:val="center"/>
          </w:tcPr>
          <w:p w14:paraId="1A94A3B8">
            <w:pPr>
              <w:tabs>
                <w:tab w:val="left" w:pos="3300"/>
              </w:tabs>
              <w:spacing w:line="360" w:lineRule="exact"/>
              <w:jc w:val="center"/>
              <w:rPr>
                <w:rFonts w:ascii="仿宋" w:hAnsi="仿宋" w:eastAsia="仿宋" w:cs="仿宋"/>
                <w:sz w:val="24"/>
              </w:rPr>
            </w:pPr>
          </w:p>
        </w:tc>
        <w:tc>
          <w:tcPr>
            <w:tcW w:w="1240" w:type="dxa"/>
            <w:vMerge w:val="restart"/>
            <w:vAlign w:val="center"/>
          </w:tcPr>
          <w:p w14:paraId="11F0FC77">
            <w:pPr>
              <w:tabs>
                <w:tab w:val="left" w:pos="3300"/>
              </w:tabs>
              <w:spacing w:line="360" w:lineRule="exact"/>
              <w:jc w:val="center"/>
              <w:rPr>
                <w:rFonts w:ascii="仿宋" w:hAnsi="仿宋" w:eastAsia="仿宋" w:cs="仿宋"/>
                <w:sz w:val="24"/>
              </w:rPr>
            </w:pPr>
            <w:r>
              <w:rPr>
                <w:rFonts w:hint="eastAsia" w:ascii="仿宋" w:hAnsi="仿宋" w:eastAsia="仿宋" w:cs="仿宋"/>
                <w:sz w:val="24"/>
              </w:rPr>
              <w:t>项目团队</w:t>
            </w:r>
          </w:p>
        </w:tc>
        <w:tc>
          <w:tcPr>
            <w:tcW w:w="1221" w:type="dxa"/>
            <w:vAlign w:val="center"/>
          </w:tcPr>
          <w:p w14:paraId="7A68B836">
            <w:pPr>
              <w:tabs>
                <w:tab w:val="left" w:pos="3300"/>
              </w:tabs>
              <w:adjustRightInd w:val="0"/>
              <w:snapToGrid w:val="0"/>
              <w:spacing w:line="360" w:lineRule="exact"/>
              <w:jc w:val="center"/>
              <w:rPr>
                <w:rFonts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分</w:t>
            </w:r>
          </w:p>
        </w:tc>
        <w:tc>
          <w:tcPr>
            <w:tcW w:w="5753" w:type="dxa"/>
            <w:vAlign w:val="center"/>
          </w:tcPr>
          <w:p w14:paraId="3BD868F4">
            <w:pPr>
              <w:tabs>
                <w:tab w:val="left" w:pos="3300"/>
              </w:tabs>
              <w:spacing w:line="360" w:lineRule="exact"/>
              <w:jc w:val="left"/>
              <w:rPr>
                <w:rFonts w:ascii="仿宋" w:hAnsi="仿宋" w:eastAsia="仿宋" w:cs="仿宋"/>
                <w:kern w:val="0"/>
                <w:sz w:val="24"/>
              </w:rPr>
            </w:pPr>
            <w:r>
              <w:rPr>
                <w:rFonts w:ascii="仿宋" w:hAnsi="仿宋" w:eastAsia="仿宋" w:cs="仿宋"/>
                <w:kern w:val="0"/>
                <w:sz w:val="24"/>
                <w:lang w:val="en-US" w:eastAsia="zh-CN"/>
              </w:rPr>
              <w:t>根据本项目法律服务团队在从 202</w:t>
            </w:r>
            <w:r>
              <w:rPr>
                <w:rFonts w:hint="eastAsia" w:ascii="仿宋" w:hAnsi="仿宋" w:eastAsia="仿宋" w:cs="仿宋"/>
                <w:kern w:val="0"/>
                <w:sz w:val="24"/>
                <w:lang w:val="en-US" w:eastAsia="zh-CN"/>
              </w:rPr>
              <w:t>2</w:t>
            </w:r>
            <w:r>
              <w:rPr>
                <w:rFonts w:ascii="仿宋" w:hAnsi="仿宋" w:eastAsia="仿宋" w:cs="仿宋"/>
                <w:kern w:val="0"/>
                <w:sz w:val="24"/>
                <w:lang w:val="en-US" w:eastAsia="zh-CN"/>
              </w:rPr>
              <w:t xml:space="preserve"> 年 </w:t>
            </w:r>
            <w:r>
              <w:rPr>
                <w:rFonts w:hint="eastAsia" w:ascii="仿宋" w:hAnsi="仿宋" w:eastAsia="仿宋" w:cs="仿宋"/>
                <w:kern w:val="0"/>
                <w:sz w:val="24"/>
                <w:lang w:val="en-US" w:eastAsia="zh-CN"/>
              </w:rPr>
              <w:t>3</w:t>
            </w:r>
            <w:r>
              <w:rPr>
                <w:rFonts w:ascii="仿宋" w:hAnsi="仿宋" w:eastAsia="仿宋" w:cs="仿宋"/>
                <w:kern w:val="0"/>
                <w:sz w:val="24"/>
                <w:lang w:val="en-US" w:eastAsia="zh-CN"/>
              </w:rPr>
              <w:t xml:space="preserve"> 月至今期间担任党</w:t>
            </w:r>
            <w:r>
              <w:rPr>
                <w:rFonts w:hint="eastAsia" w:ascii="仿宋" w:hAnsi="仿宋" w:eastAsia="仿宋" w:cs="仿宋"/>
                <w:kern w:val="0"/>
                <w:sz w:val="24"/>
                <w:lang w:val="en-US" w:eastAsia="zh-CN"/>
              </w:rPr>
              <w:t xml:space="preserve">委、政府及政府相关部门、企业常年法律顾问，提供行政复议和行政诉讼法律服务的业主评议进行评分： 连续三年得到同一业主优秀评价的得 3 分，最高得6分； </w:t>
            </w:r>
          </w:p>
          <w:p w14:paraId="2541FDA4">
            <w:pPr>
              <w:tabs>
                <w:tab w:val="left" w:pos="3300"/>
              </w:tabs>
              <w:spacing w:line="360" w:lineRule="exact"/>
              <w:jc w:val="left"/>
              <w:rPr>
                <w:rFonts w:ascii="仿宋" w:hAnsi="仿宋" w:eastAsia="仿宋" w:cs="仿宋"/>
                <w:kern w:val="0"/>
                <w:sz w:val="24"/>
              </w:rPr>
            </w:pPr>
            <w:r>
              <w:rPr>
                <w:rFonts w:hint="eastAsia" w:ascii="仿宋" w:hAnsi="仿宋" w:eastAsia="仿宋" w:cs="仿宋"/>
                <w:kern w:val="0"/>
                <w:sz w:val="24"/>
                <w:lang w:val="en-US" w:eastAsia="zh-CN"/>
              </w:rPr>
              <w:t>注：业绩证明材料：需提供担任常年法律顾问或者提供行政复议和行政诉讼法律服务协议（所附的法律服务协议应有首页、标的页及签字页复印件。），业主评议证明材料。</w:t>
            </w:r>
          </w:p>
        </w:tc>
      </w:tr>
      <w:tr w14:paraId="2B183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Merge w:val="continue"/>
            <w:vAlign w:val="center"/>
          </w:tcPr>
          <w:p w14:paraId="368164FD">
            <w:pPr>
              <w:tabs>
                <w:tab w:val="left" w:pos="3300"/>
              </w:tabs>
              <w:spacing w:line="360" w:lineRule="exact"/>
              <w:jc w:val="center"/>
              <w:rPr>
                <w:rFonts w:ascii="仿宋" w:hAnsi="仿宋" w:eastAsia="仿宋" w:cs="仿宋"/>
                <w:sz w:val="24"/>
              </w:rPr>
            </w:pPr>
          </w:p>
        </w:tc>
        <w:tc>
          <w:tcPr>
            <w:tcW w:w="1240" w:type="dxa"/>
            <w:vMerge w:val="continue"/>
            <w:vAlign w:val="center"/>
          </w:tcPr>
          <w:p w14:paraId="20076149">
            <w:pPr>
              <w:tabs>
                <w:tab w:val="left" w:pos="3300"/>
              </w:tabs>
              <w:spacing w:line="360" w:lineRule="exact"/>
              <w:jc w:val="center"/>
              <w:rPr>
                <w:rFonts w:hint="eastAsia" w:ascii="仿宋" w:hAnsi="仿宋" w:eastAsia="仿宋" w:cs="仿宋"/>
                <w:sz w:val="24"/>
              </w:rPr>
            </w:pPr>
          </w:p>
        </w:tc>
        <w:tc>
          <w:tcPr>
            <w:tcW w:w="1221" w:type="dxa"/>
            <w:shd w:val="clear" w:color="auto" w:fill="auto"/>
            <w:vAlign w:val="center"/>
          </w:tcPr>
          <w:p w14:paraId="3F4BBE11">
            <w:pPr>
              <w:tabs>
                <w:tab w:val="left" w:pos="3300"/>
              </w:tabs>
              <w:adjustRightInd w:val="0"/>
              <w:snapToGrid w:val="0"/>
              <w:spacing w:line="360" w:lineRule="exact"/>
              <w:jc w:val="center"/>
              <w:rPr>
                <w:rFonts w:hint="eastAsia" w:ascii="仿宋" w:hAnsi="仿宋" w:eastAsia="仿宋" w:cs="仿宋"/>
                <w:kern w:val="0"/>
                <w:sz w:val="24"/>
                <w:szCs w:val="24"/>
                <w:lang w:val="en-US" w:eastAsia="zh-CN" w:bidi="ar-SA"/>
              </w:rPr>
            </w:pPr>
            <w:r>
              <w:rPr>
                <w:rFonts w:hint="eastAsia" w:ascii="仿宋" w:hAnsi="仿宋" w:cs="仿宋"/>
                <w:kern w:val="0"/>
                <w:sz w:val="24"/>
              </w:rPr>
              <w:t>10</w:t>
            </w:r>
            <w:r>
              <w:rPr>
                <w:rFonts w:hint="eastAsia" w:ascii="仿宋" w:hAnsi="仿宋" w:eastAsia="仿宋" w:cs="仿宋"/>
                <w:kern w:val="0"/>
                <w:sz w:val="24"/>
              </w:rPr>
              <w:t>分</w:t>
            </w:r>
          </w:p>
        </w:tc>
        <w:tc>
          <w:tcPr>
            <w:tcW w:w="5753" w:type="dxa"/>
            <w:shd w:val="clear" w:color="auto" w:fill="auto"/>
            <w:vAlign w:val="center"/>
          </w:tcPr>
          <w:p w14:paraId="3C320680">
            <w:pPr>
              <w:keepNext w:val="0"/>
              <w:keepLines w:val="0"/>
              <w:widowControl/>
              <w:suppressLineNumbers w:val="0"/>
              <w:jc w:val="left"/>
            </w:pPr>
            <w:r>
              <w:rPr>
                <w:rFonts w:ascii="仿宋" w:hAnsi="仿宋" w:eastAsia="仿宋" w:cs="仿宋"/>
                <w:color w:val="000000"/>
                <w:kern w:val="0"/>
                <w:sz w:val="24"/>
                <w:szCs w:val="24"/>
                <w:lang w:val="en-US" w:eastAsia="zh-CN" w:bidi="ar"/>
              </w:rPr>
              <w:t>根据项目负责人从事行政复议和行政诉讼法律服务的经验</w:t>
            </w:r>
            <w:r>
              <w:rPr>
                <w:rFonts w:hint="eastAsia" w:ascii="仿宋" w:hAnsi="仿宋" w:eastAsia="仿宋" w:cs="仿宋"/>
                <w:color w:val="000000"/>
                <w:kern w:val="0"/>
                <w:sz w:val="24"/>
                <w:szCs w:val="24"/>
                <w:lang w:val="en-US" w:eastAsia="zh-CN" w:bidi="ar"/>
              </w:rPr>
              <w:t xml:space="preserve">进行评分： </w:t>
            </w:r>
          </w:p>
          <w:p w14:paraId="72A21E8F">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第一档次：连续从事行政复议和行政诉讼法律服务 5 年（含）以上的得 10 分； </w:t>
            </w:r>
          </w:p>
          <w:p w14:paraId="389373B6">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第二档次：连续从事行政复议和行政诉讼法律服务 3 年（含）-5 年（不含）的得 7 分； </w:t>
            </w:r>
          </w:p>
          <w:p w14:paraId="7D44FE24">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第三档次：连续从事行政复议和行政诉讼法律服务 1 年（含）-3 年（不含）得 4 分； </w:t>
            </w:r>
          </w:p>
          <w:p w14:paraId="300EF8A2">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第四档次：1 年（不含）以下 0 分。 </w:t>
            </w:r>
          </w:p>
          <w:p w14:paraId="54361AD7">
            <w:pPr>
              <w:keepNext w:val="0"/>
              <w:keepLines w:val="0"/>
              <w:widowControl/>
              <w:suppressLineNumbers w:val="0"/>
              <w:jc w:val="left"/>
              <w:rPr>
                <w:rFonts w:hint="eastAsia" w:ascii="仿宋" w:hAnsi="仿宋" w:eastAsia="仿宋" w:cs="仿宋"/>
                <w:kern w:val="0"/>
                <w:sz w:val="24"/>
                <w:szCs w:val="24"/>
                <w:lang w:val="en-US" w:eastAsia="zh-CN" w:bidi="ar-SA"/>
              </w:rPr>
            </w:pPr>
            <w:r>
              <w:rPr>
                <w:rFonts w:hint="eastAsia" w:ascii="仿宋" w:hAnsi="仿宋" w:eastAsia="仿宋" w:cs="仿宋"/>
                <w:color w:val="000000"/>
                <w:kern w:val="0"/>
                <w:sz w:val="24"/>
                <w:szCs w:val="24"/>
                <w:lang w:val="en-US" w:eastAsia="zh-CN" w:bidi="ar"/>
              </w:rPr>
              <w:t>注：业绩证明材料：需提供连续从事行政复议和行政诉讼法律服务的协议（所附的法律服务协议应有首页、标的页及签字页复印件。）。</w:t>
            </w:r>
          </w:p>
        </w:tc>
      </w:tr>
      <w:tr w14:paraId="1C28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Merge w:val="continue"/>
            <w:vAlign w:val="center"/>
          </w:tcPr>
          <w:p w14:paraId="78F51461">
            <w:pPr>
              <w:tabs>
                <w:tab w:val="left" w:pos="3300"/>
              </w:tabs>
              <w:spacing w:line="360" w:lineRule="exact"/>
              <w:jc w:val="center"/>
              <w:rPr>
                <w:rFonts w:ascii="仿宋" w:hAnsi="仿宋" w:eastAsia="仿宋" w:cs="仿宋"/>
                <w:sz w:val="24"/>
              </w:rPr>
            </w:pPr>
          </w:p>
        </w:tc>
        <w:tc>
          <w:tcPr>
            <w:tcW w:w="1240" w:type="dxa"/>
            <w:vMerge w:val="continue"/>
            <w:vAlign w:val="center"/>
          </w:tcPr>
          <w:p w14:paraId="3017E823">
            <w:pPr>
              <w:tabs>
                <w:tab w:val="left" w:pos="3300"/>
              </w:tabs>
              <w:adjustRightInd w:val="0"/>
              <w:snapToGrid w:val="0"/>
              <w:spacing w:line="360" w:lineRule="exact"/>
              <w:jc w:val="center"/>
              <w:rPr>
                <w:rFonts w:ascii="仿宋" w:hAnsi="仿宋" w:eastAsia="仿宋" w:cs="仿宋"/>
                <w:kern w:val="0"/>
                <w:sz w:val="24"/>
              </w:rPr>
            </w:pPr>
          </w:p>
        </w:tc>
        <w:tc>
          <w:tcPr>
            <w:tcW w:w="1221" w:type="dxa"/>
            <w:vAlign w:val="center"/>
          </w:tcPr>
          <w:p w14:paraId="605F1489">
            <w:pPr>
              <w:tabs>
                <w:tab w:val="left" w:pos="3300"/>
              </w:tabs>
              <w:adjustRightInd w:val="0"/>
              <w:snapToGrid w:val="0"/>
              <w:spacing w:line="360" w:lineRule="exact"/>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3分</w:t>
            </w:r>
          </w:p>
        </w:tc>
        <w:tc>
          <w:tcPr>
            <w:tcW w:w="5753" w:type="dxa"/>
            <w:vAlign w:val="center"/>
          </w:tcPr>
          <w:p w14:paraId="4829E774">
            <w:pPr>
              <w:keepNext w:val="0"/>
              <w:keepLines w:val="0"/>
              <w:widowControl/>
              <w:suppressLineNumbers w:val="0"/>
              <w:jc w:val="left"/>
            </w:pPr>
            <w:r>
              <w:rPr>
                <w:rFonts w:ascii="仿宋" w:hAnsi="仿宋" w:eastAsia="仿宋" w:cs="仿宋"/>
                <w:color w:val="000000"/>
                <w:kern w:val="0"/>
                <w:sz w:val="24"/>
                <w:szCs w:val="24"/>
                <w:lang w:val="en-US" w:eastAsia="zh-CN" w:bidi="ar"/>
              </w:rPr>
              <w:t xml:space="preserve">成员配备： </w:t>
            </w:r>
          </w:p>
          <w:p w14:paraId="3D09E039">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（1）团队中应当至少有 2 名办理行政复议或者行政诉讼案件经验的执业律师，得 2 分； </w:t>
            </w:r>
          </w:p>
          <w:p w14:paraId="17A6AE44">
            <w:pPr>
              <w:keepNext w:val="0"/>
              <w:keepLines w:val="0"/>
              <w:widowControl/>
              <w:suppressLineNumbers w:val="0"/>
              <w:jc w:val="left"/>
            </w:pPr>
            <w:r>
              <w:rPr>
                <w:rFonts w:hint="eastAsia" w:ascii="仿宋" w:hAnsi="仿宋" w:eastAsia="仿宋" w:cs="仿宋"/>
                <w:color w:val="000000"/>
                <w:kern w:val="0"/>
                <w:sz w:val="24"/>
                <w:szCs w:val="24"/>
                <w:lang w:val="en-US" w:eastAsia="zh-CN" w:bidi="ar"/>
              </w:rPr>
              <w:t>（2）团队中应当至少有 1 名办理民商事法律事务经验的执业律师，得 1 分。</w:t>
            </w:r>
          </w:p>
          <w:p w14:paraId="68CE359A">
            <w:pPr>
              <w:keepNext w:val="0"/>
              <w:keepLines w:val="0"/>
              <w:widowControl/>
              <w:suppressLineNumbers w:val="0"/>
              <w:jc w:val="left"/>
              <w:rPr>
                <w:rFonts w:ascii="仿宋" w:hAnsi="仿宋" w:eastAsia="仿宋" w:cs="仿宋"/>
                <w:kern w:val="0"/>
                <w:sz w:val="24"/>
              </w:rPr>
            </w:pPr>
            <w:r>
              <w:rPr>
                <w:rFonts w:ascii="仿宋" w:hAnsi="仿宋" w:eastAsia="仿宋" w:cs="仿宋"/>
                <w:color w:val="000000"/>
                <w:kern w:val="0"/>
                <w:sz w:val="24"/>
                <w:szCs w:val="24"/>
                <w:lang w:val="en-US" w:eastAsia="zh-CN" w:bidi="ar"/>
              </w:rPr>
              <w:t>（需提供法律服务团队成员从事专项领</w:t>
            </w:r>
            <w:r>
              <w:rPr>
                <w:rFonts w:hint="eastAsia" w:ascii="仿宋" w:hAnsi="仿宋" w:eastAsia="仿宋" w:cs="仿宋"/>
                <w:color w:val="000000"/>
                <w:kern w:val="0"/>
                <w:sz w:val="24"/>
                <w:szCs w:val="24"/>
                <w:lang w:val="en-US" w:eastAsia="zh-CN" w:bidi="ar"/>
              </w:rPr>
              <w:t>域法律服务的协议，所附的法律服务协议应有首页、标的页及签字日期页复印件。）</w:t>
            </w:r>
          </w:p>
        </w:tc>
      </w:tr>
      <w:tr w14:paraId="18DD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Merge w:val="restart"/>
            <w:vAlign w:val="center"/>
          </w:tcPr>
          <w:p w14:paraId="1368CDAA">
            <w:pPr>
              <w:tabs>
                <w:tab w:val="left" w:pos="3300"/>
              </w:tabs>
              <w:spacing w:line="360" w:lineRule="exact"/>
              <w:jc w:val="center"/>
              <w:rPr>
                <w:rFonts w:ascii="仿宋" w:hAnsi="仿宋" w:eastAsia="仿宋" w:cs="仿宋"/>
                <w:sz w:val="24"/>
              </w:rPr>
            </w:pPr>
            <w:r>
              <w:rPr>
                <w:rFonts w:hint="eastAsia" w:ascii="仿宋" w:hAnsi="仿宋" w:eastAsia="仿宋" w:cs="仿宋"/>
                <w:sz w:val="24"/>
              </w:rPr>
              <w:t>技术部分（</w:t>
            </w:r>
            <w:r>
              <w:rPr>
                <w:rFonts w:hint="eastAsia" w:ascii="仿宋" w:hAnsi="仿宋" w:cs="仿宋"/>
                <w:sz w:val="24"/>
              </w:rPr>
              <w:t>6</w:t>
            </w:r>
            <w:r>
              <w:rPr>
                <w:rFonts w:hint="eastAsia" w:ascii="仿宋" w:hAnsi="仿宋" w:cs="仿宋"/>
                <w:sz w:val="24"/>
                <w:lang w:val="en-US" w:eastAsia="zh-CN"/>
              </w:rPr>
              <w:t>3</w:t>
            </w:r>
            <w:r>
              <w:rPr>
                <w:rFonts w:hint="eastAsia" w:ascii="仿宋" w:hAnsi="仿宋" w:eastAsia="仿宋" w:cs="仿宋"/>
                <w:sz w:val="24"/>
              </w:rPr>
              <w:t>分）</w:t>
            </w:r>
          </w:p>
        </w:tc>
        <w:tc>
          <w:tcPr>
            <w:tcW w:w="1240" w:type="dxa"/>
            <w:vAlign w:val="center"/>
          </w:tcPr>
          <w:p w14:paraId="790EACC1">
            <w:pPr>
              <w:tabs>
                <w:tab w:val="left" w:pos="3300"/>
              </w:tabs>
              <w:spacing w:line="360" w:lineRule="exact"/>
              <w:jc w:val="center"/>
              <w:rPr>
                <w:rFonts w:ascii="仿宋" w:hAnsi="仿宋" w:eastAsia="仿宋" w:cs="仿宋"/>
                <w:kern w:val="0"/>
                <w:sz w:val="24"/>
              </w:rPr>
            </w:pPr>
            <w:r>
              <w:rPr>
                <w:rFonts w:ascii="仿宋" w:hAnsi="仿宋" w:eastAsia="仿宋" w:cs="仿宋"/>
                <w:kern w:val="0"/>
                <w:sz w:val="24"/>
                <w:lang w:val="en-US" w:eastAsia="zh-CN"/>
              </w:rPr>
              <w:t xml:space="preserve">项目实 </w:t>
            </w:r>
          </w:p>
          <w:p w14:paraId="4275935A">
            <w:pPr>
              <w:tabs>
                <w:tab w:val="left" w:pos="3300"/>
              </w:tabs>
              <w:spacing w:line="360" w:lineRule="exact"/>
              <w:jc w:val="center"/>
              <w:rPr>
                <w:rFonts w:ascii="仿宋" w:hAnsi="仿宋" w:eastAsia="仿宋" w:cs="仿宋"/>
                <w:kern w:val="0"/>
                <w:sz w:val="24"/>
              </w:rPr>
            </w:pPr>
            <w:r>
              <w:rPr>
                <w:rFonts w:hint="eastAsia" w:ascii="仿宋" w:hAnsi="仿宋" w:eastAsia="仿宋" w:cs="仿宋"/>
                <w:kern w:val="0"/>
                <w:sz w:val="24"/>
                <w:lang w:val="en-US" w:eastAsia="zh-CN"/>
              </w:rPr>
              <w:t>施方案</w:t>
            </w:r>
          </w:p>
        </w:tc>
        <w:tc>
          <w:tcPr>
            <w:tcW w:w="1221" w:type="dxa"/>
            <w:vAlign w:val="center"/>
          </w:tcPr>
          <w:p w14:paraId="304FAAB9">
            <w:pPr>
              <w:tabs>
                <w:tab w:val="left" w:pos="3300"/>
              </w:tabs>
              <w:spacing w:line="360" w:lineRule="exact"/>
              <w:jc w:val="center"/>
              <w:rPr>
                <w:rFonts w:ascii="仿宋" w:hAnsi="仿宋" w:eastAsia="仿宋" w:cs="仿宋"/>
                <w:kern w:val="0"/>
                <w:sz w:val="24"/>
              </w:rPr>
            </w:pPr>
            <w:r>
              <w:rPr>
                <w:rFonts w:hint="eastAsia" w:ascii="仿宋" w:hAnsi="仿宋" w:eastAsia="仿宋" w:cs="仿宋"/>
                <w:kern w:val="0"/>
                <w:sz w:val="24"/>
              </w:rPr>
              <w:t>15分</w:t>
            </w:r>
          </w:p>
        </w:tc>
        <w:tc>
          <w:tcPr>
            <w:tcW w:w="5753" w:type="dxa"/>
            <w:vAlign w:val="center"/>
          </w:tcPr>
          <w:p w14:paraId="79D77B85">
            <w:pPr>
              <w:keepNext w:val="0"/>
              <w:keepLines w:val="0"/>
              <w:widowControl/>
              <w:suppressLineNumbers w:val="0"/>
              <w:jc w:val="left"/>
            </w:pPr>
            <w:r>
              <w:rPr>
                <w:rFonts w:ascii="仿宋" w:hAnsi="仿宋" w:eastAsia="仿宋" w:cs="仿宋"/>
                <w:color w:val="000000"/>
                <w:kern w:val="0"/>
                <w:sz w:val="24"/>
                <w:szCs w:val="24"/>
                <w:lang w:val="en-US" w:eastAsia="zh-CN" w:bidi="ar"/>
              </w:rPr>
              <w:t>供应商针对本项目需求应提供实施方案，</w:t>
            </w:r>
            <w:r>
              <w:rPr>
                <w:rFonts w:hint="eastAsia" w:ascii="仿宋" w:hAnsi="仿宋" w:eastAsia="仿宋" w:cs="仿宋"/>
                <w:kern w:val="0"/>
                <w:sz w:val="24"/>
              </w:rPr>
              <w:t>包括但不限于以下内容</w:t>
            </w:r>
            <w:r>
              <w:rPr>
                <w:rFonts w:hint="eastAsia" w:ascii="仿宋" w:hAnsi="仿宋" w:eastAsia="仿宋" w:cs="仿宋"/>
                <w:color w:val="000000"/>
                <w:kern w:val="0"/>
                <w:sz w:val="24"/>
                <w:szCs w:val="24"/>
                <w:lang w:val="en-US" w:eastAsia="zh-CN" w:bidi="ar"/>
              </w:rPr>
              <w:t xml:space="preserve">： </w:t>
            </w:r>
          </w:p>
          <w:p w14:paraId="2170FC25">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1.总体方案：实施方案符合本项目实际情况，方案内容完整、条理清晰，且操作性强；（5 分） </w:t>
            </w:r>
          </w:p>
          <w:p w14:paraId="2D254C78">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2.人员架构设立：人员安排、岗位设立、职责范围等相关情况；（5 分） </w:t>
            </w:r>
          </w:p>
          <w:p w14:paraId="0D889B47">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3.工作进度安排：工作进度安排高效、衔接流畅。（5 分） </w:t>
            </w:r>
          </w:p>
          <w:p w14:paraId="24588C9C">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评审考核重点： </w:t>
            </w:r>
          </w:p>
          <w:p w14:paraId="3CA9BD2F">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（1）合理性：提出的方案内容合理、恰当； </w:t>
            </w:r>
          </w:p>
          <w:p w14:paraId="19EDC1C0">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（2）完整性：方案必须完整，对采购文件中的各项要求有详细描述； </w:t>
            </w:r>
          </w:p>
          <w:p w14:paraId="0BBE5A95">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（3）简洁性：在不复杂、可理解的方式下，方案条理清晰，便于理解易读；  </w:t>
            </w:r>
          </w:p>
          <w:p w14:paraId="36DDFDA9">
            <w:pPr>
              <w:keepNext w:val="0"/>
              <w:keepLines w:val="0"/>
              <w:widowControl/>
              <w:suppressLineNumbers w:val="0"/>
              <w:jc w:val="left"/>
              <w:rPr>
                <w:rFonts w:ascii="仿宋" w:hAnsi="仿宋" w:eastAsia="仿宋" w:cs="仿宋"/>
                <w:kern w:val="0"/>
                <w:sz w:val="24"/>
              </w:rPr>
            </w:pPr>
            <w:r>
              <w:rPr>
                <w:rFonts w:hint="eastAsia" w:ascii="仿宋" w:hAnsi="仿宋" w:eastAsia="仿宋" w:cs="仿宋"/>
                <w:color w:val="000000"/>
                <w:kern w:val="0"/>
                <w:sz w:val="24"/>
                <w:szCs w:val="24"/>
                <w:lang w:val="en-US" w:eastAsia="zh-CN" w:bidi="ar"/>
              </w:rPr>
              <w:t>对上述 3 个评审内容进行评分，每个完全满足 3 项评审考核重点的得 5 分，满足 2 项得 3 分，满足 1 项得 1 分，其他不得分。满分 15 分。</w:t>
            </w:r>
          </w:p>
        </w:tc>
      </w:tr>
      <w:tr w14:paraId="154B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Merge w:val="continue"/>
            <w:vAlign w:val="center"/>
          </w:tcPr>
          <w:p w14:paraId="5860EB2A">
            <w:pPr>
              <w:tabs>
                <w:tab w:val="left" w:pos="3300"/>
              </w:tabs>
              <w:spacing w:line="360" w:lineRule="exact"/>
              <w:jc w:val="center"/>
              <w:rPr>
                <w:rFonts w:ascii="仿宋" w:hAnsi="仿宋" w:eastAsia="仿宋" w:cs="仿宋"/>
                <w:sz w:val="24"/>
              </w:rPr>
            </w:pPr>
          </w:p>
        </w:tc>
        <w:tc>
          <w:tcPr>
            <w:tcW w:w="1240" w:type="dxa"/>
            <w:vAlign w:val="center"/>
          </w:tcPr>
          <w:p w14:paraId="0276D6B7">
            <w:pPr>
              <w:tabs>
                <w:tab w:val="left" w:pos="3300"/>
              </w:tabs>
              <w:spacing w:line="360" w:lineRule="exact"/>
              <w:jc w:val="center"/>
              <w:rPr>
                <w:rFonts w:ascii="仿宋" w:hAnsi="仿宋" w:eastAsia="仿宋" w:cs="仿宋"/>
                <w:kern w:val="0"/>
                <w:sz w:val="24"/>
              </w:rPr>
            </w:pPr>
            <w:r>
              <w:rPr>
                <w:rFonts w:ascii="仿宋" w:hAnsi="仿宋" w:eastAsia="仿宋" w:cs="仿宋"/>
                <w:kern w:val="0"/>
                <w:sz w:val="24"/>
                <w:lang w:val="en-US" w:eastAsia="zh-CN"/>
              </w:rPr>
              <w:t xml:space="preserve">后续服 </w:t>
            </w:r>
          </w:p>
          <w:p w14:paraId="2357FBEA">
            <w:pPr>
              <w:tabs>
                <w:tab w:val="left" w:pos="3300"/>
              </w:tabs>
              <w:spacing w:line="360" w:lineRule="exact"/>
              <w:jc w:val="center"/>
              <w:rPr>
                <w:rFonts w:ascii="仿宋" w:hAnsi="仿宋" w:eastAsia="仿宋" w:cs="仿宋"/>
                <w:kern w:val="0"/>
                <w:sz w:val="24"/>
              </w:rPr>
            </w:pPr>
            <w:r>
              <w:rPr>
                <w:rFonts w:hint="eastAsia" w:ascii="仿宋" w:hAnsi="仿宋" w:eastAsia="仿宋" w:cs="仿宋"/>
                <w:kern w:val="0"/>
                <w:sz w:val="24"/>
                <w:lang w:val="en-US" w:eastAsia="zh-CN"/>
              </w:rPr>
              <w:t>务承诺</w:t>
            </w:r>
          </w:p>
        </w:tc>
        <w:tc>
          <w:tcPr>
            <w:tcW w:w="1221" w:type="dxa"/>
            <w:vAlign w:val="center"/>
          </w:tcPr>
          <w:p w14:paraId="778A2705">
            <w:pPr>
              <w:tabs>
                <w:tab w:val="left" w:pos="3300"/>
              </w:tabs>
              <w:spacing w:line="360" w:lineRule="exact"/>
              <w:jc w:val="center"/>
              <w:rPr>
                <w:rFonts w:ascii="仿宋" w:hAnsi="仿宋" w:eastAsia="仿宋" w:cs="仿宋"/>
                <w:kern w:val="0"/>
                <w:sz w:val="24"/>
              </w:rPr>
            </w:pPr>
            <w:r>
              <w:rPr>
                <w:rFonts w:hint="eastAsia" w:ascii="仿宋" w:hAnsi="仿宋" w:eastAsia="仿宋" w:cs="仿宋"/>
                <w:kern w:val="0"/>
                <w:sz w:val="24"/>
                <w:lang w:val="en-US" w:eastAsia="zh-CN"/>
              </w:rPr>
              <w:t>12</w:t>
            </w:r>
            <w:r>
              <w:rPr>
                <w:rFonts w:hint="eastAsia" w:ascii="仿宋" w:hAnsi="仿宋" w:eastAsia="仿宋" w:cs="仿宋"/>
                <w:kern w:val="0"/>
                <w:sz w:val="24"/>
              </w:rPr>
              <w:t>分</w:t>
            </w:r>
          </w:p>
        </w:tc>
        <w:tc>
          <w:tcPr>
            <w:tcW w:w="5753" w:type="dxa"/>
            <w:vAlign w:val="center"/>
          </w:tcPr>
          <w:p w14:paraId="27312570">
            <w:pPr>
              <w:keepNext w:val="0"/>
              <w:keepLines w:val="0"/>
              <w:widowControl/>
              <w:suppressLineNumbers w:val="0"/>
              <w:jc w:val="left"/>
            </w:pPr>
            <w:r>
              <w:rPr>
                <w:rFonts w:ascii="仿宋" w:hAnsi="仿宋" w:eastAsia="仿宋" w:cs="仿宋"/>
                <w:color w:val="000000"/>
                <w:kern w:val="0"/>
                <w:sz w:val="24"/>
                <w:szCs w:val="24"/>
                <w:lang w:val="en-US" w:eastAsia="zh-CN" w:bidi="ar"/>
              </w:rPr>
              <w:t>供应商针对本项目需求应提供后续服</w:t>
            </w:r>
            <w:r>
              <w:rPr>
                <w:rFonts w:hint="eastAsia" w:ascii="仿宋" w:hAnsi="仿宋" w:eastAsia="仿宋" w:cs="仿宋"/>
                <w:color w:val="000000"/>
                <w:kern w:val="0"/>
                <w:sz w:val="24"/>
                <w:szCs w:val="24"/>
                <w:lang w:val="en-US" w:eastAsia="zh-CN" w:bidi="ar"/>
              </w:rPr>
              <w:t>务承诺</w:t>
            </w:r>
            <w:r>
              <w:rPr>
                <w:rFonts w:ascii="仿宋" w:hAnsi="仿宋" w:eastAsia="仿宋" w:cs="仿宋"/>
                <w:color w:val="000000"/>
                <w:kern w:val="0"/>
                <w:sz w:val="24"/>
                <w:szCs w:val="24"/>
                <w:lang w:val="en-US" w:eastAsia="zh-CN" w:bidi="ar"/>
              </w:rPr>
              <w:t>，</w:t>
            </w:r>
            <w:r>
              <w:rPr>
                <w:rFonts w:hint="eastAsia" w:ascii="仿宋" w:hAnsi="仿宋" w:eastAsia="仿宋" w:cs="仿宋"/>
                <w:kern w:val="0"/>
                <w:sz w:val="24"/>
              </w:rPr>
              <w:t>包括但不限于以下内容</w:t>
            </w:r>
            <w:r>
              <w:rPr>
                <w:rFonts w:hint="eastAsia" w:ascii="仿宋" w:hAnsi="仿宋" w:eastAsia="仿宋" w:cs="仿宋"/>
                <w:color w:val="000000"/>
                <w:kern w:val="0"/>
                <w:sz w:val="24"/>
                <w:szCs w:val="24"/>
                <w:lang w:val="en-US" w:eastAsia="zh-CN" w:bidi="ar"/>
              </w:rPr>
              <w:t xml:space="preserve">： </w:t>
            </w:r>
          </w:p>
          <w:p w14:paraId="4E19A5B9">
            <w:pPr>
              <w:keepNext w:val="0"/>
              <w:keepLines w:val="0"/>
              <w:widowControl/>
              <w:suppressLineNumbers w:val="0"/>
              <w:jc w:val="left"/>
            </w:pPr>
            <w:r>
              <w:rPr>
                <w:rFonts w:hint="eastAsia" w:ascii="仿宋" w:hAnsi="仿宋" w:eastAsia="仿宋" w:cs="仿宋"/>
                <w:color w:val="000000"/>
                <w:kern w:val="0"/>
                <w:sz w:val="24"/>
                <w:szCs w:val="24"/>
                <w:lang w:val="en-US" w:eastAsia="zh-CN" w:bidi="ar"/>
              </w:rPr>
              <w:t>1.</w:t>
            </w:r>
            <w:r>
              <w:rPr>
                <w:rFonts w:ascii="仿宋" w:hAnsi="仿宋" w:eastAsia="仿宋" w:cs="仿宋"/>
                <w:color w:val="000000"/>
                <w:kern w:val="0"/>
                <w:sz w:val="24"/>
                <w:szCs w:val="24"/>
                <w:lang w:val="en-US" w:eastAsia="zh-CN" w:bidi="ar"/>
              </w:rPr>
              <w:t>服务衔接机制</w:t>
            </w:r>
            <w:r>
              <w:rPr>
                <w:rFonts w:hint="eastAsia" w:ascii="仿宋" w:hAnsi="仿宋" w:eastAsia="仿宋" w:cs="仿宋"/>
                <w:color w:val="000000"/>
                <w:kern w:val="0"/>
                <w:sz w:val="24"/>
                <w:szCs w:val="24"/>
                <w:lang w:val="en-US" w:eastAsia="zh-CN" w:bidi="ar"/>
              </w:rPr>
              <w:t xml:space="preserve">；（4 分） </w:t>
            </w:r>
          </w:p>
          <w:p w14:paraId="2CBCFAC9">
            <w:pPr>
              <w:keepNext w:val="0"/>
              <w:keepLines w:val="0"/>
              <w:widowControl/>
              <w:suppressLineNumbers w:val="0"/>
              <w:jc w:val="left"/>
            </w:pPr>
            <w:r>
              <w:rPr>
                <w:rFonts w:hint="eastAsia" w:ascii="仿宋" w:hAnsi="仿宋" w:eastAsia="仿宋" w:cs="仿宋"/>
                <w:color w:val="000000"/>
                <w:kern w:val="0"/>
                <w:sz w:val="24"/>
                <w:szCs w:val="24"/>
                <w:lang w:val="en-US" w:eastAsia="zh-CN" w:bidi="ar"/>
              </w:rPr>
              <w:t>2.</w:t>
            </w:r>
            <w:r>
              <w:rPr>
                <w:rFonts w:ascii="仿宋" w:hAnsi="仿宋" w:eastAsia="仿宋" w:cs="仿宋"/>
                <w:color w:val="000000"/>
                <w:kern w:val="0"/>
                <w:sz w:val="24"/>
                <w:szCs w:val="24"/>
                <w:lang w:val="en-US" w:eastAsia="zh-CN" w:bidi="ar"/>
              </w:rPr>
              <w:t>服务时间</w:t>
            </w:r>
            <w:r>
              <w:rPr>
                <w:rFonts w:hint="eastAsia" w:ascii="仿宋" w:hAnsi="仿宋" w:eastAsia="仿宋" w:cs="仿宋"/>
                <w:color w:val="000000"/>
                <w:kern w:val="0"/>
                <w:sz w:val="24"/>
                <w:szCs w:val="24"/>
                <w:lang w:val="en-US" w:eastAsia="zh-CN" w:bidi="ar"/>
              </w:rPr>
              <w:t xml:space="preserve">；（4 分） </w:t>
            </w:r>
          </w:p>
          <w:p w14:paraId="29760813">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3.要求提供的书面材料完成情况（含案件档案）。（4 分） </w:t>
            </w:r>
          </w:p>
          <w:p w14:paraId="64CAF442">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评审考核重点： </w:t>
            </w:r>
          </w:p>
          <w:p w14:paraId="58570381">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（1）合理性：提出的方案内容合理、恰当； </w:t>
            </w:r>
          </w:p>
          <w:p w14:paraId="6261FD15">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（2）完整性：方案必须完整，对采购文件中的各项要求有详细描述； </w:t>
            </w:r>
          </w:p>
          <w:p w14:paraId="06D6FFDF">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（3）简洁性：在不复杂、可理解的方式下，方案条理清晰，便于理解易读； </w:t>
            </w:r>
          </w:p>
          <w:p w14:paraId="3BC96362">
            <w:pPr>
              <w:pStyle w:val="8"/>
              <w:ind w:left="0" w:leftChars="0" w:firstLine="0" w:firstLineChars="0"/>
            </w:pPr>
            <w:r>
              <w:rPr>
                <w:rFonts w:hint="eastAsia" w:ascii="仿宋" w:hAnsi="仿宋" w:eastAsia="仿宋" w:cs="仿宋"/>
                <w:color w:val="000000"/>
                <w:kern w:val="0"/>
                <w:sz w:val="24"/>
                <w:szCs w:val="24"/>
                <w:lang w:val="en-US" w:eastAsia="zh-CN" w:bidi="ar"/>
              </w:rPr>
              <w:t>对上述 3 个评审内容进行评分，每个完全满足 3 项评审考核重点的得 4 分，满足 2 项得 2 分，满足 1 项得 1 分，其他不得分。满分 12 分。</w:t>
            </w:r>
          </w:p>
        </w:tc>
      </w:tr>
      <w:tr w14:paraId="0F34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Merge w:val="continue"/>
            <w:vAlign w:val="center"/>
          </w:tcPr>
          <w:p w14:paraId="7F34ACE7">
            <w:pPr>
              <w:tabs>
                <w:tab w:val="left" w:pos="3300"/>
              </w:tabs>
              <w:spacing w:line="360" w:lineRule="exact"/>
              <w:jc w:val="center"/>
              <w:rPr>
                <w:rFonts w:ascii="仿宋" w:hAnsi="仿宋" w:eastAsia="仿宋" w:cs="仿宋"/>
                <w:sz w:val="24"/>
              </w:rPr>
            </w:pPr>
          </w:p>
        </w:tc>
        <w:tc>
          <w:tcPr>
            <w:tcW w:w="1240" w:type="dxa"/>
            <w:vMerge w:val="restart"/>
            <w:vAlign w:val="center"/>
          </w:tcPr>
          <w:p w14:paraId="15E1C2F4">
            <w:pPr>
              <w:tabs>
                <w:tab w:val="left" w:pos="3300"/>
              </w:tabs>
              <w:spacing w:line="360" w:lineRule="exact"/>
              <w:jc w:val="center"/>
              <w:rPr>
                <w:rFonts w:ascii="仿宋" w:hAnsi="仿宋" w:eastAsia="仿宋" w:cs="仿宋"/>
                <w:kern w:val="0"/>
                <w:sz w:val="24"/>
              </w:rPr>
            </w:pPr>
            <w:r>
              <w:rPr>
                <w:rFonts w:hint="eastAsia" w:ascii="仿宋" w:hAnsi="仿宋" w:eastAsia="仿宋" w:cs="仿宋"/>
                <w:kern w:val="0"/>
                <w:sz w:val="24"/>
                <w:lang w:eastAsia="zh-CN"/>
              </w:rPr>
              <w:t>服务</w:t>
            </w:r>
            <w:r>
              <w:rPr>
                <w:rFonts w:hint="eastAsia" w:ascii="仿宋" w:hAnsi="仿宋" w:eastAsia="仿宋" w:cs="仿宋"/>
                <w:kern w:val="0"/>
                <w:sz w:val="24"/>
              </w:rPr>
              <w:t>质量保证方案</w:t>
            </w:r>
          </w:p>
        </w:tc>
        <w:tc>
          <w:tcPr>
            <w:tcW w:w="1221" w:type="dxa"/>
            <w:vAlign w:val="center"/>
          </w:tcPr>
          <w:p w14:paraId="43D72981">
            <w:pPr>
              <w:tabs>
                <w:tab w:val="left" w:pos="3300"/>
              </w:tabs>
              <w:spacing w:line="360" w:lineRule="exact"/>
              <w:jc w:val="center"/>
              <w:rPr>
                <w:rFonts w:ascii="仿宋" w:hAnsi="仿宋" w:eastAsia="仿宋" w:cs="仿宋"/>
                <w:kern w:val="0"/>
                <w:sz w:val="24"/>
              </w:rPr>
            </w:pPr>
            <w:r>
              <w:rPr>
                <w:rFonts w:hint="eastAsia" w:ascii="仿宋" w:hAnsi="仿宋" w:eastAsia="仿宋" w:cs="仿宋"/>
                <w:kern w:val="0"/>
                <w:sz w:val="24"/>
                <w:lang w:val="en-US" w:eastAsia="zh-CN"/>
              </w:rPr>
              <w:t>5</w:t>
            </w:r>
            <w:r>
              <w:rPr>
                <w:rFonts w:hint="eastAsia" w:ascii="仿宋" w:hAnsi="仿宋" w:eastAsia="仿宋" w:cs="仿宋"/>
                <w:kern w:val="0"/>
                <w:sz w:val="24"/>
              </w:rPr>
              <w:t>分</w:t>
            </w:r>
          </w:p>
        </w:tc>
        <w:tc>
          <w:tcPr>
            <w:tcW w:w="5753" w:type="dxa"/>
            <w:vAlign w:val="center"/>
          </w:tcPr>
          <w:p w14:paraId="70F9B9C9">
            <w:pPr>
              <w:tabs>
                <w:tab w:val="left" w:pos="3300"/>
              </w:tabs>
              <w:spacing w:line="360" w:lineRule="exact"/>
              <w:jc w:val="left"/>
              <w:rPr>
                <w:rFonts w:ascii="仿宋" w:hAnsi="仿宋" w:eastAsia="仿宋" w:cs="仿宋"/>
                <w:kern w:val="0"/>
                <w:sz w:val="24"/>
                <w:highlight w:val="none"/>
              </w:rPr>
            </w:pPr>
            <w:r>
              <w:rPr>
                <w:rFonts w:hint="eastAsia" w:ascii="仿宋" w:hAnsi="仿宋" w:eastAsia="仿宋" w:cs="仿宋"/>
                <w:kern w:val="0"/>
                <w:sz w:val="24"/>
                <w:highlight w:val="none"/>
              </w:rPr>
              <w:t>根据供应商提供的</w:t>
            </w:r>
            <w:r>
              <w:rPr>
                <w:rFonts w:hint="eastAsia" w:ascii="仿宋" w:hAnsi="仿宋" w:eastAsia="仿宋" w:cs="仿宋"/>
                <w:kern w:val="0"/>
                <w:sz w:val="24"/>
                <w:highlight w:val="none"/>
                <w:lang w:eastAsia="zh-CN"/>
              </w:rPr>
              <w:t>服务</w:t>
            </w:r>
            <w:r>
              <w:rPr>
                <w:rFonts w:hint="eastAsia" w:ascii="仿宋" w:hAnsi="仿宋" w:eastAsia="仿宋" w:cs="仿宋"/>
                <w:kern w:val="0"/>
                <w:sz w:val="24"/>
                <w:highlight w:val="none"/>
              </w:rPr>
              <w:t>质量保证方案进行评分，包括但不限于以下内容：</w:t>
            </w:r>
          </w:p>
          <w:p w14:paraId="22FD593E">
            <w:pPr>
              <w:tabs>
                <w:tab w:val="left" w:pos="3300"/>
              </w:tabs>
              <w:spacing w:line="360" w:lineRule="exact"/>
              <w:jc w:val="left"/>
              <w:rPr>
                <w:rFonts w:ascii="仿宋" w:hAnsi="仿宋" w:eastAsia="仿宋" w:cs="仿宋"/>
                <w:kern w:val="0"/>
                <w:sz w:val="24"/>
                <w:highlight w:val="none"/>
              </w:rPr>
            </w:pPr>
            <w:r>
              <w:rPr>
                <w:rFonts w:hint="eastAsia" w:ascii="仿宋" w:hAnsi="仿宋" w:eastAsia="仿宋" w:cs="仿宋"/>
                <w:color w:val="000000"/>
                <w:kern w:val="0"/>
                <w:sz w:val="24"/>
                <w:szCs w:val="24"/>
                <w:highlight w:val="none"/>
                <w:lang w:val="en-US" w:eastAsia="zh-CN" w:bidi="ar"/>
              </w:rPr>
              <w:t>1.</w:t>
            </w:r>
            <w:r>
              <w:rPr>
                <w:rFonts w:hint="eastAsia" w:ascii="仿宋" w:hAnsi="仿宋" w:eastAsia="仿宋" w:cs="仿宋"/>
                <w:kern w:val="0"/>
                <w:sz w:val="24"/>
                <w:highlight w:val="none"/>
                <w:lang w:val="en-US" w:eastAsia="zh-CN"/>
              </w:rPr>
              <w:t>日常法律顾问服务</w:t>
            </w:r>
            <w:r>
              <w:rPr>
                <w:rFonts w:hint="eastAsia" w:ascii="仿宋" w:hAnsi="仿宋" w:eastAsia="仿宋" w:cs="仿宋"/>
                <w:kern w:val="0"/>
                <w:sz w:val="24"/>
                <w:highlight w:val="none"/>
              </w:rPr>
              <w:t>质量</w:t>
            </w:r>
            <w:r>
              <w:rPr>
                <w:rFonts w:hint="eastAsia" w:ascii="仿宋" w:hAnsi="仿宋" w:eastAsia="仿宋" w:cs="仿宋"/>
                <w:kern w:val="0"/>
                <w:sz w:val="24"/>
                <w:highlight w:val="none"/>
                <w:lang w:eastAsia="zh-CN"/>
              </w:rPr>
              <w:t>保证。</w:t>
            </w:r>
            <w:r>
              <w:rPr>
                <w:rFonts w:hint="eastAsia" w:ascii="仿宋" w:hAnsi="仿宋" w:eastAsia="仿宋" w:cs="仿宋"/>
                <w:color w:val="000000"/>
                <w:kern w:val="0"/>
                <w:sz w:val="24"/>
                <w:szCs w:val="24"/>
                <w:highlight w:val="none"/>
                <w:lang w:val="en-US" w:eastAsia="zh-CN" w:bidi="ar"/>
              </w:rPr>
              <w:t xml:space="preserve">（5 分） </w:t>
            </w:r>
          </w:p>
          <w:p w14:paraId="65FE0623">
            <w:pPr>
              <w:keepNext w:val="0"/>
              <w:keepLines w:val="0"/>
              <w:widowControl/>
              <w:suppressLineNumbers w:val="0"/>
              <w:jc w:val="left"/>
              <w:rPr>
                <w:highlight w:val="none"/>
              </w:rPr>
            </w:pPr>
            <w:r>
              <w:rPr>
                <w:rFonts w:hint="eastAsia" w:ascii="仿宋" w:hAnsi="仿宋" w:eastAsia="仿宋" w:cs="仿宋"/>
                <w:color w:val="000000"/>
                <w:kern w:val="0"/>
                <w:sz w:val="24"/>
                <w:szCs w:val="24"/>
                <w:highlight w:val="none"/>
                <w:lang w:val="en-US" w:eastAsia="zh-CN" w:bidi="ar"/>
              </w:rPr>
              <w:t xml:space="preserve">评审考核重点： </w:t>
            </w:r>
          </w:p>
          <w:p w14:paraId="686409E1">
            <w:pPr>
              <w:keepNext w:val="0"/>
              <w:keepLines w:val="0"/>
              <w:widowControl/>
              <w:suppressLineNumbers w:val="0"/>
              <w:jc w:val="left"/>
              <w:rPr>
                <w:highlight w:val="none"/>
              </w:rPr>
            </w:pPr>
            <w:r>
              <w:rPr>
                <w:rFonts w:hint="eastAsia" w:ascii="仿宋" w:hAnsi="仿宋" w:eastAsia="仿宋" w:cs="仿宋"/>
                <w:color w:val="000000"/>
                <w:kern w:val="0"/>
                <w:sz w:val="24"/>
                <w:szCs w:val="24"/>
                <w:highlight w:val="none"/>
                <w:lang w:val="en-US" w:eastAsia="zh-CN" w:bidi="ar"/>
              </w:rPr>
              <w:t xml:space="preserve">（1）合理性：提出的方案内容合理、恰当； </w:t>
            </w:r>
          </w:p>
          <w:p w14:paraId="081CF7D7">
            <w:pPr>
              <w:keepNext w:val="0"/>
              <w:keepLines w:val="0"/>
              <w:widowControl/>
              <w:suppressLineNumbers w:val="0"/>
              <w:jc w:val="left"/>
              <w:rPr>
                <w:highlight w:val="none"/>
              </w:rPr>
            </w:pPr>
            <w:r>
              <w:rPr>
                <w:rFonts w:hint="eastAsia" w:ascii="仿宋" w:hAnsi="仿宋" w:eastAsia="仿宋" w:cs="仿宋"/>
                <w:color w:val="000000"/>
                <w:kern w:val="0"/>
                <w:sz w:val="24"/>
                <w:szCs w:val="24"/>
                <w:highlight w:val="none"/>
                <w:lang w:val="en-US" w:eastAsia="zh-CN" w:bidi="ar"/>
              </w:rPr>
              <w:t xml:space="preserve">（2）完整性：方案必须完整，对采购文件中的各项要求有详细描述； </w:t>
            </w:r>
          </w:p>
          <w:p w14:paraId="44564CB3">
            <w:pPr>
              <w:keepNext w:val="0"/>
              <w:keepLines w:val="0"/>
              <w:widowControl/>
              <w:suppressLineNumbers w:val="0"/>
              <w:jc w:val="left"/>
              <w:rPr>
                <w:highlight w:val="none"/>
              </w:rPr>
            </w:pPr>
            <w:r>
              <w:rPr>
                <w:rFonts w:hint="eastAsia" w:ascii="仿宋" w:hAnsi="仿宋" w:eastAsia="仿宋" w:cs="仿宋"/>
                <w:color w:val="000000"/>
                <w:kern w:val="0"/>
                <w:sz w:val="24"/>
                <w:szCs w:val="24"/>
                <w:highlight w:val="none"/>
                <w:lang w:val="en-US" w:eastAsia="zh-CN" w:bidi="ar"/>
              </w:rPr>
              <w:t xml:space="preserve">（3）简洁性：在不复杂、可理解的方式下，方案条理清晰，便于理解易读； </w:t>
            </w:r>
          </w:p>
          <w:p w14:paraId="562562D2">
            <w:pPr>
              <w:tabs>
                <w:tab w:val="left" w:pos="3300"/>
              </w:tabs>
              <w:spacing w:line="360" w:lineRule="exact"/>
              <w:jc w:val="left"/>
              <w:rPr>
                <w:rFonts w:ascii="仿宋" w:hAnsi="仿宋" w:eastAsia="仿宋" w:cs="仿宋"/>
                <w:kern w:val="0"/>
                <w:sz w:val="24"/>
              </w:rPr>
            </w:pPr>
            <w:r>
              <w:rPr>
                <w:rFonts w:hint="eastAsia" w:ascii="仿宋" w:hAnsi="仿宋" w:eastAsia="仿宋" w:cs="仿宋"/>
                <w:color w:val="000000"/>
                <w:kern w:val="0"/>
                <w:sz w:val="24"/>
                <w:szCs w:val="24"/>
                <w:highlight w:val="none"/>
                <w:lang w:val="en-US" w:eastAsia="zh-CN" w:bidi="ar"/>
              </w:rPr>
              <w:t>对上述 1 个评审内容进行评分，完全满足 3 项评审考核重点的得 5 分，满足 2 项得 3 分，满足 1 项得 1 分，其他不得分。满分 5 分。</w:t>
            </w:r>
          </w:p>
        </w:tc>
      </w:tr>
      <w:tr w14:paraId="7C4BC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Merge w:val="continue"/>
            <w:vAlign w:val="center"/>
          </w:tcPr>
          <w:p w14:paraId="3BD45567">
            <w:pPr>
              <w:tabs>
                <w:tab w:val="left" w:pos="3300"/>
              </w:tabs>
              <w:spacing w:line="360" w:lineRule="exact"/>
              <w:jc w:val="center"/>
              <w:rPr>
                <w:rFonts w:ascii="仿宋" w:hAnsi="仿宋" w:eastAsia="仿宋" w:cs="仿宋"/>
                <w:sz w:val="24"/>
              </w:rPr>
            </w:pPr>
          </w:p>
        </w:tc>
        <w:tc>
          <w:tcPr>
            <w:tcW w:w="1240" w:type="dxa"/>
            <w:vMerge w:val="continue"/>
            <w:vAlign w:val="center"/>
          </w:tcPr>
          <w:p w14:paraId="4A316638">
            <w:pPr>
              <w:tabs>
                <w:tab w:val="left" w:pos="3300"/>
              </w:tabs>
              <w:spacing w:line="360" w:lineRule="exact"/>
              <w:jc w:val="center"/>
              <w:rPr>
                <w:rFonts w:hint="eastAsia" w:ascii="仿宋" w:hAnsi="仿宋" w:eastAsia="仿宋" w:cs="仿宋"/>
                <w:kern w:val="0"/>
                <w:sz w:val="24"/>
                <w:lang w:eastAsia="zh-CN"/>
              </w:rPr>
            </w:pPr>
          </w:p>
        </w:tc>
        <w:tc>
          <w:tcPr>
            <w:tcW w:w="1221" w:type="dxa"/>
            <w:vAlign w:val="center"/>
          </w:tcPr>
          <w:p w14:paraId="4B41A39D">
            <w:pPr>
              <w:tabs>
                <w:tab w:val="left" w:pos="3300"/>
              </w:tabs>
              <w:spacing w:line="360" w:lineRule="exact"/>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10分</w:t>
            </w:r>
          </w:p>
        </w:tc>
        <w:tc>
          <w:tcPr>
            <w:tcW w:w="5753" w:type="dxa"/>
            <w:vAlign w:val="center"/>
          </w:tcPr>
          <w:p w14:paraId="1C7A8F89">
            <w:pPr>
              <w:tabs>
                <w:tab w:val="left" w:pos="3300"/>
              </w:tabs>
              <w:spacing w:line="360" w:lineRule="exact"/>
              <w:jc w:val="left"/>
              <w:rPr>
                <w:rFonts w:ascii="仿宋" w:hAnsi="仿宋" w:eastAsia="仿宋" w:cs="仿宋"/>
                <w:kern w:val="0"/>
                <w:sz w:val="24"/>
              </w:rPr>
            </w:pPr>
            <w:r>
              <w:rPr>
                <w:rFonts w:hint="eastAsia" w:ascii="仿宋" w:hAnsi="仿宋" w:eastAsia="仿宋" w:cs="仿宋"/>
                <w:kern w:val="0"/>
                <w:sz w:val="24"/>
              </w:rPr>
              <w:t>根据供应商提供的</w:t>
            </w:r>
            <w:r>
              <w:rPr>
                <w:rFonts w:hint="eastAsia" w:ascii="仿宋" w:hAnsi="仿宋" w:eastAsia="仿宋" w:cs="仿宋"/>
                <w:kern w:val="0"/>
                <w:sz w:val="24"/>
                <w:lang w:eastAsia="zh-CN"/>
              </w:rPr>
              <w:t>服务</w:t>
            </w:r>
            <w:r>
              <w:rPr>
                <w:rFonts w:hint="eastAsia" w:ascii="仿宋" w:hAnsi="仿宋" w:eastAsia="仿宋" w:cs="仿宋"/>
                <w:kern w:val="0"/>
                <w:sz w:val="24"/>
              </w:rPr>
              <w:t>质量保证方案进行评分，包括但不限于以下内容：</w:t>
            </w:r>
          </w:p>
          <w:p w14:paraId="3D89E5C6">
            <w:pPr>
              <w:tabs>
                <w:tab w:val="left" w:pos="3300"/>
              </w:tabs>
              <w:spacing w:line="360" w:lineRule="exact"/>
              <w:jc w:val="left"/>
              <w:rPr>
                <w:rFonts w:ascii="仿宋" w:hAnsi="仿宋" w:eastAsia="仿宋" w:cs="仿宋"/>
                <w:kern w:val="0"/>
                <w:sz w:val="24"/>
                <w:highlight w:val="none"/>
              </w:rPr>
            </w:pPr>
            <w:r>
              <w:rPr>
                <w:rFonts w:hint="eastAsia" w:ascii="仿宋" w:hAnsi="仿宋" w:eastAsia="仿宋" w:cs="仿宋"/>
                <w:color w:val="000000"/>
                <w:kern w:val="0"/>
                <w:sz w:val="24"/>
                <w:szCs w:val="24"/>
                <w:highlight w:val="none"/>
                <w:lang w:val="en-US" w:eastAsia="zh-CN" w:bidi="ar"/>
              </w:rPr>
              <w:t>1.</w:t>
            </w:r>
            <w:r>
              <w:rPr>
                <w:rFonts w:hint="eastAsia" w:ascii="仿宋" w:hAnsi="仿宋" w:eastAsia="仿宋" w:cs="仿宋"/>
                <w:kern w:val="0"/>
                <w:sz w:val="24"/>
                <w:highlight w:val="none"/>
                <w:lang w:val="en-US" w:eastAsia="zh-CN"/>
              </w:rPr>
              <w:t>代理案件</w:t>
            </w:r>
            <w:r>
              <w:rPr>
                <w:rFonts w:hint="eastAsia" w:ascii="仿宋" w:hAnsi="仿宋" w:eastAsia="仿宋" w:cs="仿宋"/>
                <w:kern w:val="0"/>
                <w:sz w:val="24"/>
                <w:highlight w:val="none"/>
              </w:rPr>
              <w:t>质量</w:t>
            </w:r>
            <w:r>
              <w:rPr>
                <w:rFonts w:hint="eastAsia" w:ascii="仿宋" w:hAnsi="仿宋" w:eastAsia="仿宋" w:cs="仿宋"/>
                <w:kern w:val="0"/>
                <w:sz w:val="24"/>
                <w:highlight w:val="none"/>
                <w:lang w:eastAsia="zh-CN"/>
              </w:rPr>
              <w:t>保证。</w:t>
            </w:r>
            <w:r>
              <w:rPr>
                <w:rFonts w:hint="eastAsia" w:ascii="仿宋" w:hAnsi="仿宋" w:eastAsia="仿宋" w:cs="仿宋"/>
                <w:color w:val="000000"/>
                <w:kern w:val="0"/>
                <w:sz w:val="24"/>
                <w:szCs w:val="24"/>
                <w:highlight w:val="none"/>
                <w:lang w:val="en-US" w:eastAsia="zh-CN" w:bidi="ar"/>
              </w:rPr>
              <w:t xml:space="preserve">（10 分） </w:t>
            </w:r>
          </w:p>
          <w:p w14:paraId="369761DC">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评审考核重点： </w:t>
            </w:r>
          </w:p>
          <w:p w14:paraId="020DD436">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（1）合理性：提出的方案内容合理、恰当； </w:t>
            </w:r>
          </w:p>
          <w:p w14:paraId="610F70CD">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（2）完整性：方案必须完整，对采购文件中的各项要求有详细描述； </w:t>
            </w:r>
          </w:p>
          <w:p w14:paraId="5B31054F">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（3）简洁性：在不复杂、可理解的方式下，方案条理清晰，便于理解易读； </w:t>
            </w:r>
          </w:p>
          <w:p w14:paraId="50282E26">
            <w:pPr>
              <w:tabs>
                <w:tab w:val="left" w:pos="3300"/>
              </w:tabs>
              <w:spacing w:line="360" w:lineRule="exact"/>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对上述 1 个评审内容进行评分，完全满足 3 项评审考核重点的得 10 分，满足 2 项得 5 分，满足 1 项得 1 分，其他不得分。满分 10 分。</w:t>
            </w:r>
          </w:p>
        </w:tc>
      </w:tr>
      <w:tr w14:paraId="682AF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Merge w:val="continue"/>
            <w:vAlign w:val="center"/>
          </w:tcPr>
          <w:p w14:paraId="72133C13">
            <w:pPr>
              <w:tabs>
                <w:tab w:val="left" w:pos="3300"/>
              </w:tabs>
              <w:spacing w:line="360" w:lineRule="exact"/>
              <w:jc w:val="center"/>
              <w:rPr>
                <w:rFonts w:ascii="仿宋" w:hAnsi="仿宋" w:eastAsia="仿宋" w:cs="仿宋"/>
                <w:sz w:val="24"/>
              </w:rPr>
            </w:pPr>
          </w:p>
        </w:tc>
        <w:tc>
          <w:tcPr>
            <w:tcW w:w="1240" w:type="dxa"/>
            <w:vAlign w:val="center"/>
          </w:tcPr>
          <w:p w14:paraId="4C39D5CE">
            <w:pPr>
              <w:tabs>
                <w:tab w:val="left" w:pos="3300"/>
              </w:tabs>
              <w:spacing w:line="360" w:lineRule="exact"/>
              <w:jc w:val="center"/>
              <w:rPr>
                <w:rFonts w:ascii="仿宋" w:hAnsi="仿宋" w:eastAsia="仿宋" w:cs="仿宋"/>
                <w:kern w:val="0"/>
                <w:sz w:val="24"/>
              </w:rPr>
            </w:pPr>
            <w:r>
              <w:rPr>
                <w:rFonts w:hint="eastAsia" w:ascii="仿宋" w:hAnsi="仿宋" w:eastAsia="仿宋" w:cs="仿宋"/>
                <w:kern w:val="0"/>
                <w:sz w:val="24"/>
                <w:lang w:eastAsia="zh-CN"/>
              </w:rPr>
              <w:t>管理</w:t>
            </w:r>
            <w:r>
              <w:rPr>
                <w:rFonts w:hint="eastAsia" w:ascii="仿宋" w:hAnsi="仿宋" w:eastAsia="仿宋" w:cs="仿宋"/>
                <w:kern w:val="0"/>
                <w:sz w:val="24"/>
              </w:rPr>
              <w:t>制度</w:t>
            </w:r>
          </w:p>
        </w:tc>
        <w:tc>
          <w:tcPr>
            <w:tcW w:w="1221" w:type="dxa"/>
            <w:vAlign w:val="center"/>
          </w:tcPr>
          <w:p w14:paraId="527B190C">
            <w:pPr>
              <w:tabs>
                <w:tab w:val="left" w:pos="3300"/>
              </w:tabs>
              <w:spacing w:line="360" w:lineRule="exact"/>
              <w:jc w:val="center"/>
              <w:rPr>
                <w:rFonts w:ascii="仿宋" w:hAnsi="仿宋" w:eastAsia="仿宋" w:cs="仿宋"/>
                <w:kern w:val="0"/>
                <w:sz w:val="24"/>
              </w:rPr>
            </w:pPr>
            <w:r>
              <w:rPr>
                <w:rFonts w:hint="eastAsia" w:ascii="仿宋" w:hAnsi="仿宋" w:eastAsia="仿宋" w:cs="仿宋"/>
                <w:kern w:val="0"/>
                <w:sz w:val="24"/>
                <w:lang w:val="en-US" w:eastAsia="zh-CN"/>
              </w:rPr>
              <w:t>16</w:t>
            </w:r>
            <w:r>
              <w:rPr>
                <w:rFonts w:hint="eastAsia" w:ascii="仿宋" w:hAnsi="仿宋" w:eastAsia="仿宋" w:cs="仿宋"/>
                <w:kern w:val="0"/>
                <w:sz w:val="24"/>
              </w:rPr>
              <w:t>分</w:t>
            </w:r>
          </w:p>
        </w:tc>
        <w:tc>
          <w:tcPr>
            <w:tcW w:w="5753" w:type="dxa"/>
            <w:vAlign w:val="center"/>
          </w:tcPr>
          <w:p w14:paraId="10E20238">
            <w:pPr>
              <w:tabs>
                <w:tab w:val="left" w:pos="3300"/>
              </w:tabs>
              <w:spacing w:line="360" w:lineRule="exact"/>
              <w:jc w:val="left"/>
              <w:rPr>
                <w:rFonts w:ascii="仿宋" w:hAnsi="仿宋" w:eastAsia="仿宋" w:cs="仿宋"/>
                <w:kern w:val="0"/>
                <w:sz w:val="24"/>
              </w:rPr>
            </w:pPr>
            <w:r>
              <w:rPr>
                <w:rFonts w:hint="eastAsia" w:ascii="仿宋" w:hAnsi="仿宋" w:eastAsia="仿宋" w:cs="仿宋"/>
                <w:kern w:val="0"/>
                <w:sz w:val="24"/>
              </w:rPr>
              <w:t>根据供应商提供的</w:t>
            </w:r>
            <w:r>
              <w:rPr>
                <w:rFonts w:hint="eastAsia" w:ascii="仿宋" w:hAnsi="仿宋" w:eastAsia="仿宋" w:cs="仿宋"/>
                <w:kern w:val="0"/>
                <w:sz w:val="24"/>
                <w:lang w:eastAsia="zh-CN"/>
              </w:rPr>
              <w:t>管理</w:t>
            </w:r>
            <w:r>
              <w:rPr>
                <w:rFonts w:hint="eastAsia" w:ascii="仿宋" w:hAnsi="仿宋" w:eastAsia="仿宋" w:cs="仿宋"/>
                <w:kern w:val="0"/>
                <w:sz w:val="24"/>
              </w:rPr>
              <w:t>制度进行评分，包括但不限于以下内容：</w:t>
            </w:r>
          </w:p>
          <w:p w14:paraId="5B258738">
            <w:pPr>
              <w:numPr>
                <w:ilvl w:val="0"/>
                <w:numId w:val="0"/>
              </w:numPr>
              <w:tabs>
                <w:tab w:val="left" w:pos="3300"/>
              </w:tabs>
              <w:spacing w:line="360" w:lineRule="exact"/>
              <w:jc w:val="left"/>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1.过错责任赔偿制度；</w:t>
            </w:r>
            <w:r>
              <w:rPr>
                <w:rFonts w:hint="eastAsia" w:ascii="仿宋" w:hAnsi="仿宋" w:eastAsia="仿宋" w:cs="仿宋"/>
                <w:color w:val="000000"/>
                <w:kern w:val="0"/>
                <w:sz w:val="24"/>
                <w:szCs w:val="24"/>
                <w:lang w:val="en-US" w:eastAsia="zh-CN" w:bidi="ar"/>
              </w:rPr>
              <w:t xml:space="preserve">（2 分） </w:t>
            </w:r>
          </w:p>
          <w:p w14:paraId="7A494F82">
            <w:pPr>
              <w:numPr>
                <w:ilvl w:val="0"/>
                <w:numId w:val="0"/>
              </w:numPr>
              <w:tabs>
                <w:tab w:val="left" w:pos="3300"/>
              </w:tabs>
              <w:spacing w:line="360" w:lineRule="exact"/>
              <w:jc w:val="left"/>
              <w:rPr>
                <w:rFonts w:ascii="仿宋" w:hAnsi="仿宋" w:eastAsia="仿宋" w:cs="仿宋"/>
                <w:kern w:val="0"/>
                <w:sz w:val="24"/>
              </w:rPr>
            </w:pPr>
            <w:r>
              <w:rPr>
                <w:rFonts w:hint="eastAsia" w:ascii="仿宋" w:hAnsi="仿宋" w:eastAsia="仿宋" w:cs="仿宋"/>
                <w:kern w:val="0"/>
                <w:sz w:val="24"/>
                <w:lang w:val="en-US" w:eastAsia="zh-CN"/>
              </w:rPr>
              <w:t>2.律师职业道德和执业纪律教育；</w:t>
            </w:r>
            <w:r>
              <w:rPr>
                <w:rFonts w:hint="eastAsia" w:ascii="仿宋" w:hAnsi="仿宋" w:eastAsia="仿宋" w:cs="仿宋"/>
                <w:color w:val="000000"/>
                <w:kern w:val="0"/>
                <w:sz w:val="24"/>
                <w:szCs w:val="24"/>
                <w:lang w:val="en-US" w:eastAsia="zh-CN" w:bidi="ar"/>
              </w:rPr>
              <w:t xml:space="preserve">（2分） </w:t>
            </w:r>
          </w:p>
          <w:p w14:paraId="35D8FB5C">
            <w:pPr>
              <w:numPr>
                <w:ilvl w:val="0"/>
                <w:numId w:val="0"/>
              </w:numPr>
              <w:tabs>
                <w:tab w:val="left" w:pos="3300"/>
              </w:tabs>
              <w:spacing w:line="360" w:lineRule="exact"/>
              <w:jc w:val="left"/>
              <w:rPr>
                <w:rFonts w:ascii="仿宋" w:hAnsi="仿宋" w:eastAsia="仿宋" w:cs="仿宋"/>
                <w:kern w:val="0"/>
                <w:sz w:val="24"/>
              </w:rPr>
            </w:pPr>
            <w:r>
              <w:rPr>
                <w:rFonts w:hint="eastAsia" w:ascii="仿宋" w:hAnsi="仿宋" w:eastAsia="仿宋" w:cs="仿宋"/>
                <w:kern w:val="0"/>
                <w:sz w:val="24"/>
                <w:lang w:val="en-US" w:eastAsia="zh-CN"/>
              </w:rPr>
              <w:t>3.重大案件讨论研究制度；</w:t>
            </w:r>
            <w:r>
              <w:rPr>
                <w:rFonts w:hint="eastAsia" w:ascii="仿宋" w:hAnsi="仿宋" w:eastAsia="仿宋" w:cs="仿宋"/>
                <w:color w:val="000000"/>
                <w:kern w:val="0"/>
                <w:sz w:val="24"/>
                <w:szCs w:val="24"/>
                <w:lang w:val="en-US" w:eastAsia="zh-CN" w:bidi="ar"/>
              </w:rPr>
              <w:t>（2分）</w:t>
            </w:r>
          </w:p>
          <w:p w14:paraId="2A4B0921">
            <w:pPr>
              <w:numPr>
                <w:ilvl w:val="0"/>
                <w:numId w:val="0"/>
              </w:numPr>
              <w:tabs>
                <w:tab w:val="left" w:pos="3300"/>
              </w:tabs>
              <w:spacing w:line="360" w:lineRule="exact"/>
              <w:jc w:val="left"/>
              <w:rPr>
                <w:rFonts w:ascii="仿宋" w:hAnsi="仿宋" w:eastAsia="仿宋" w:cs="仿宋"/>
                <w:kern w:val="0"/>
                <w:sz w:val="24"/>
              </w:rPr>
            </w:pPr>
            <w:r>
              <w:rPr>
                <w:rFonts w:hint="eastAsia" w:ascii="仿宋" w:hAnsi="仿宋" w:eastAsia="仿宋" w:cs="仿宋"/>
                <w:kern w:val="0"/>
                <w:sz w:val="24"/>
                <w:lang w:val="en-US" w:eastAsia="zh-CN"/>
              </w:rPr>
              <w:t>4.服务质量跟踪监督管理制度；</w:t>
            </w:r>
            <w:r>
              <w:rPr>
                <w:rFonts w:hint="eastAsia" w:ascii="仿宋" w:hAnsi="仿宋" w:eastAsia="仿宋" w:cs="仿宋"/>
                <w:color w:val="000000"/>
                <w:kern w:val="0"/>
                <w:sz w:val="24"/>
                <w:szCs w:val="24"/>
                <w:lang w:val="en-US" w:eastAsia="zh-CN" w:bidi="ar"/>
              </w:rPr>
              <w:t>（2分）</w:t>
            </w:r>
          </w:p>
          <w:p w14:paraId="740AAE65">
            <w:pPr>
              <w:numPr>
                <w:ilvl w:val="0"/>
                <w:numId w:val="0"/>
              </w:numPr>
              <w:tabs>
                <w:tab w:val="left" w:pos="3300"/>
              </w:tabs>
              <w:spacing w:line="360" w:lineRule="exact"/>
              <w:jc w:val="left"/>
              <w:rPr>
                <w:rFonts w:ascii="仿宋" w:hAnsi="仿宋" w:eastAsia="仿宋" w:cs="仿宋"/>
                <w:kern w:val="0"/>
                <w:sz w:val="24"/>
              </w:rPr>
            </w:pPr>
            <w:r>
              <w:rPr>
                <w:rFonts w:hint="eastAsia" w:ascii="仿宋" w:hAnsi="仿宋" w:eastAsia="仿宋" w:cs="仿宋"/>
                <w:kern w:val="0"/>
                <w:sz w:val="24"/>
                <w:lang w:val="en-US" w:eastAsia="zh-CN"/>
              </w:rPr>
              <w:t>5.客户投诉及客户投诉反馈处理制度；</w:t>
            </w:r>
            <w:r>
              <w:rPr>
                <w:rFonts w:hint="eastAsia" w:ascii="仿宋" w:hAnsi="仿宋" w:eastAsia="仿宋" w:cs="仿宋"/>
                <w:color w:val="000000"/>
                <w:kern w:val="0"/>
                <w:sz w:val="24"/>
                <w:szCs w:val="24"/>
                <w:lang w:val="en-US" w:eastAsia="zh-CN" w:bidi="ar"/>
              </w:rPr>
              <w:t>（2分）</w:t>
            </w:r>
          </w:p>
          <w:p w14:paraId="750E4A02">
            <w:pPr>
              <w:numPr>
                <w:ilvl w:val="0"/>
                <w:numId w:val="0"/>
              </w:numPr>
              <w:tabs>
                <w:tab w:val="left" w:pos="3300"/>
              </w:tabs>
              <w:spacing w:line="360" w:lineRule="exact"/>
              <w:jc w:val="left"/>
              <w:rPr>
                <w:rFonts w:ascii="仿宋" w:hAnsi="仿宋" w:eastAsia="仿宋" w:cs="仿宋"/>
                <w:kern w:val="0"/>
                <w:sz w:val="24"/>
              </w:rPr>
            </w:pPr>
            <w:r>
              <w:rPr>
                <w:rFonts w:hint="eastAsia" w:ascii="仿宋" w:hAnsi="仿宋" w:eastAsia="仿宋" w:cs="仿宋"/>
                <w:kern w:val="0"/>
                <w:sz w:val="24"/>
                <w:lang w:val="en-US" w:eastAsia="zh-CN"/>
              </w:rPr>
              <w:t>6.律师执业利益冲突审查处理制度；</w:t>
            </w:r>
            <w:r>
              <w:rPr>
                <w:rFonts w:hint="eastAsia" w:ascii="仿宋" w:hAnsi="仿宋" w:eastAsia="仿宋" w:cs="仿宋"/>
                <w:color w:val="000000"/>
                <w:kern w:val="0"/>
                <w:sz w:val="24"/>
                <w:szCs w:val="24"/>
                <w:lang w:val="en-US" w:eastAsia="zh-CN" w:bidi="ar"/>
              </w:rPr>
              <w:t>（2分）</w:t>
            </w:r>
          </w:p>
          <w:p w14:paraId="6A330D9E">
            <w:pPr>
              <w:numPr>
                <w:ilvl w:val="0"/>
                <w:numId w:val="0"/>
              </w:numPr>
              <w:tabs>
                <w:tab w:val="left" w:pos="3300"/>
              </w:tabs>
              <w:spacing w:line="360" w:lineRule="exact"/>
              <w:jc w:val="left"/>
              <w:rPr>
                <w:rFonts w:ascii="仿宋" w:hAnsi="仿宋" w:eastAsia="仿宋" w:cs="仿宋"/>
                <w:kern w:val="0"/>
                <w:sz w:val="24"/>
              </w:rPr>
            </w:pPr>
            <w:r>
              <w:rPr>
                <w:rFonts w:hint="eastAsia" w:ascii="仿宋" w:hAnsi="仿宋" w:eastAsia="仿宋" w:cs="仿宋"/>
                <w:kern w:val="0"/>
                <w:sz w:val="24"/>
                <w:lang w:val="en-US" w:eastAsia="zh-CN"/>
              </w:rPr>
              <w:t>7.保密制度；</w:t>
            </w:r>
            <w:r>
              <w:rPr>
                <w:rFonts w:hint="eastAsia" w:ascii="仿宋" w:hAnsi="仿宋" w:eastAsia="仿宋" w:cs="仿宋"/>
                <w:color w:val="000000"/>
                <w:kern w:val="0"/>
                <w:sz w:val="24"/>
                <w:szCs w:val="24"/>
                <w:lang w:val="en-US" w:eastAsia="zh-CN" w:bidi="ar"/>
              </w:rPr>
              <w:t>（2分）</w:t>
            </w:r>
          </w:p>
          <w:p w14:paraId="541BA043">
            <w:pPr>
              <w:numPr>
                <w:ilvl w:val="0"/>
                <w:numId w:val="0"/>
              </w:numPr>
              <w:tabs>
                <w:tab w:val="left" w:pos="3300"/>
              </w:tabs>
              <w:spacing w:line="360" w:lineRule="exact"/>
              <w:jc w:val="left"/>
              <w:rPr>
                <w:rFonts w:ascii="仿宋" w:hAnsi="仿宋" w:eastAsia="仿宋" w:cs="仿宋"/>
                <w:kern w:val="0"/>
                <w:sz w:val="24"/>
              </w:rPr>
            </w:pPr>
            <w:r>
              <w:rPr>
                <w:rFonts w:hint="eastAsia" w:ascii="仿宋" w:hAnsi="仿宋" w:eastAsia="仿宋" w:cs="仿宋"/>
                <w:kern w:val="0"/>
                <w:sz w:val="24"/>
                <w:lang w:val="en-US" w:eastAsia="zh-CN"/>
              </w:rPr>
              <w:t>8.财务制度。</w:t>
            </w:r>
            <w:r>
              <w:rPr>
                <w:rFonts w:hint="eastAsia" w:ascii="仿宋" w:hAnsi="仿宋" w:eastAsia="仿宋" w:cs="仿宋"/>
                <w:color w:val="000000"/>
                <w:kern w:val="0"/>
                <w:sz w:val="24"/>
                <w:szCs w:val="24"/>
                <w:lang w:val="en-US" w:eastAsia="zh-CN" w:bidi="ar"/>
              </w:rPr>
              <w:t>（2分）</w:t>
            </w:r>
          </w:p>
          <w:p w14:paraId="0B5CA68A">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评审考核重点： </w:t>
            </w:r>
          </w:p>
          <w:p w14:paraId="4FC6F0CF">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（1）合理性：提出的方案内容合理、恰当； </w:t>
            </w:r>
          </w:p>
          <w:p w14:paraId="7D3E8C70">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（2）完整性：方案必须完整，对采购文件中的各项要求有详细描述； </w:t>
            </w:r>
          </w:p>
          <w:p w14:paraId="7D5BD344">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（3）简洁性：在不复杂、可理解的方式下，方案条理清晰，便于理解易读；  </w:t>
            </w:r>
          </w:p>
          <w:p w14:paraId="090C024B">
            <w:pPr>
              <w:tabs>
                <w:tab w:val="left" w:pos="3300"/>
              </w:tabs>
              <w:spacing w:line="360" w:lineRule="exact"/>
              <w:jc w:val="left"/>
              <w:rPr>
                <w:rFonts w:ascii="仿宋" w:hAnsi="仿宋" w:eastAsia="仿宋" w:cs="仿宋"/>
                <w:kern w:val="0"/>
                <w:sz w:val="24"/>
              </w:rPr>
            </w:pPr>
            <w:r>
              <w:rPr>
                <w:rFonts w:hint="eastAsia" w:ascii="仿宋" w:hAnsi="仿宋" w:eastAsia="仿宋" w:cs="仿宋"/>
                <w:color w:val="000000"/>
                <w:kern w:val="0"/>
                <w:sz w:val="24"/>
                <w:szCs w:val="24"/>
                <w:lang w:val="en-US" w:eastAsia="zh-CN" w:bidi="ar"/>
              </w:rPr>
              <w:t>对上述 8 个评审内容进行评分，每个完全满足 3 项评审考核重点的得 2 分，满足 2 项得 1 分，满足 1 项得 0.5 分，其他不得分。满分 16 分。</w:t>
            </w:r>
          </w:p>
        </w:tc>
      </w:tr>
      <w:tr w14:paraId="6EF6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Merge w:val="continue"/>
            <w:vAlign w:val="center"/>
          </w:tcPr>
          <w:p w14:paraId="12C54DEC">
            <w:pPr>
              <w:tabs>
                <w:tab w:val="left" w:pos="3300"/>
              </w:tabs>
              <w:spacing w:line="360" w:lineRule="exact"/>
              <w:jc w:val="center"/>
              <w:rPr>
                <w:rFonts w:ascii="仿宋" w:hAnsi="仿宋" w:eastAsia="仿宋" w:cs="仿宋"/>
                <w:sz w:val="24"/>
              </w:rPr>
            </w:pPr>
          </w:p>
        </w:tc>
        <w:tc>
          <w:tcPr>
            <w:tcW w:w="1240" w:type="dxa"/>
            <w:vAlign w:val="center"/>
          </w:tcPr>
          <w:p w14:paraId="388302F2">
            <w:pPr>
              <w:tabs>
                <w:tab w:val="left" w:pos="3300"/>
              </w:tabs>
              <w:spacing w:line="360" w:lineRule="exact"/>
              <w:jc w:val="center"/>
              <w:rPr>
                <w:rFonts w:ascii="仿宋" w:hAnsi="仿宋" w:eastAsia="仿宋" w:cs="仿宋"/>
                <w:color w:val="auto"/>
                <w:kern w:val="0"/>
                <w:sz w:val="24"/>
              </w:rPr>
            </w:pPr>
            <w:r>
              <w:rPr>
                <w:rFonts w:ascii="仿宋" w:hAnsi="仿宋" w:eastAsia="仿宋" w:cs="仿宋"/>
                <w:color w:val="auto"/>
                <w:kern w:val="0"/>
                <w:sz w:val="24"/>
                <w:lang w:val="en-US" w:eastAsia="zh-CN"/>
              </w:rPr>
              <w:t xml:space="preserve">应急处理 </w:t>
            </w:r>
          </w:p>
          <w:p w14:paraId="5D6CB612">
            <w:pPr>
              <w:tabs>
                <w:tab w:val="left" w:pos="3300"/>
              </w:tabs>
              <w:spacing w:line="360" w:lineRule="exact"/>
              <w:jc w:val="center"/>
              <w:rPr>
                <w:rFonts w:ascii="仿宋" w:hAnsi="仿宋" w:eastAsia="仿宋" w:cs="仿宋"/>
                <w:color w:val="0000FF"/>
                <w:kern w:val="0"/>
                <w:sz w:val="24"/>
              </w:rPr>
            </w:pPr>
            <w:r>
              <w:rPr>
                <w:rFonts w:hint="eastAsia" w:ascii="仿宋" w:hAnsi="仿宋" w:eastAsia="仿宋" w:cs="仿宋"/>
                <w:color w:val="auto"/>
                <w:kern w:val="0"/>
                <w:sz w:val="24"/>
                <w:lang w:val="en-US" w:eastAsia="zh-CN"/>
              </w:rPr>
              <w:t>方案</w:t>
            </w:r>
          </w:p>
        </w:tc>
        <w:tc>
          <w:tcPr>
            <w:tcW w:w="1221" w:type="dxa"/>
            <w:vAlign w:val="center"/>
          </w:tcPr>
          <w:p w14:paraId="175F1F67">
            <w:pPr>
              <w:tabs>
                <w:tab w:val="left" w:pos="3300"/>
              </w:tabs>
              <w:spacing w:line="360" w:lineRule="exact"/>
              <w:jc w:val="center"/>
              <w:rPr>
                <w:rFonts w:ascii="仿宋" w:hAnsi="仿宋" w:eastAsia="仿宋" w:cs="仿宋"/>
                <w:kern w:val="0"/>
                <w:sz w:val="24"/>
              </w:rPr>
            </w:pPr>
            <w:r>
              <w:rPr>
                <w:rFonts w:hint="eastAsia" w:ascii="仿宋" w:hAnsi="仿宋" w:eastAsia="仿宋" w:cs="仿宋"/>
                <w:kern w:val="0"/>
                <w:sz w:val="24"/>
                <w:lang w:val="en-US" w:eastAsia="zh-CN"/>
              </w:rPr>
              <w:t>5</w:t>
            </w:r>
            <w:r>
              <w:rPr>
                <w:rFonts w:hint="eastAsia" w:ascii="仿宋" w:hAnsi="仿宋" w:eastAsia="仿宋" w:cs="仿宋"/>
                <w:kern w:val="0"/>
                <w:sz w:val="24"/>
              </w:rPr>
              <w:t>分</w:t>
            </w:r>
          </w:p>
        </w:tc>
        <w:tc>
          <w:tcPr>
            <w:tcW w:w="5753" w:type="dxa"/>
            <w:vAlign w:val="center"/>
          </w:tcPr>
          <w:p w14:paraId="2BD9436B">
            <w:pPr>
              <w:keepNext w:val="0"/>
              <w:keepLines w:val="0"/>
              <w:widowControl/>
              <w:suppressLineNumbers w:val="0"/>
              <w:jc w:val="left"/>
              <w:rPr>
                <w:rFonts w:hint="eastAsia" w:ascii="仿宋" w:hAnsi="仿宋" w:eastAsia="仿宋" w:cs="仿宋"/>
                <w:kern w:val="0"/>
                <w:sz w:val="24"/>
                <w:lang w:eastAsia="zh-CN"/>
              </w:rPr>
            </w:pPr>
            <w:r>
              <w:rPr>
                <w:rFonts w:ascii="仿宋" w:hAnsi="仿宋" w:eastAsia="仿宋" w:cs="仿宋"/>
                <w:color w:val="000000"/>
                <w:kern w:val="0"/>
                <w:sz w:val="24"/>
                <w:szCs w:val="24"/>
                <w:lang w:val="en-US" w:eastAsia="zh-CN" w:bidi="ar"/>
              </w:rPr>
              <w:t>结合本项目采购需求提供群体性案件、疑难复杂案件处理</w:t>
            </w:r>
            <w:r>
              <w:rPr>
                <w:rFonts w:hint="eastAsia" w:ascii="仿宋" w:hAnsi="仿宋" w:eastAsia="仿宋" w:cs="仿宋"/>
                <w:color w:val="000000"/>
                <w:kern w:val="0"/>
                <w:sz w:val="24"/>
                <w:szCs w:val="24"/>
                <w:lang w:val="en-US" w:eastAsia="zh-CN" w:bidi="ar"/>
              </w:rPr>
              <w:t>方案，包含</w:t>
            </w:r>
            <w:r>
              <w:rPr>
                <w:rFonts w:hint="eastAsia" w:ascii="仿宋" w:hAnsi="仿宋" w:eastAsia="仿宋" w:cs="仿宋"/>
                <w:kern w:val="0"/>
                <w:sz w:val="24"/>
              </w:rPr>
              <w:t>但不限于以下内容</w:t>
            </w:r>
            <w:r>
              <w:rPr>
                <w:rFonts w:hint="eastAsia" w:ascii="仿宋" w:hAnsi="仿宋" w:eastAsia="仿宋" w:cs="仿宋"/>
                <w:kern w:val="0"/>
                <w:sz w:val="24"/>
                <w:lang w:eastAsia="zh-CN"/>
              </w:rPr>
              <w:t>：</w:t>
            </w:r>
          </w:p>
          <w:p w14:paraId="69F98F97">
            <w:pPr>
              <w:keepNext w:val="0"/>
              <w:keepLines w:val="0"/>
              <w:widowControl/>
              <w:suppressLineNumbers w:val="0"/>
              <w:jc w:val="left"/>
            </w:pPr>
            <w:r>
              <w:rPr>
                <w:rFonts w:hint="eastAsia" w:ascii="仿宋" w:hAnsi="仿宋" w:eastAsia="仿宋" w:cs="仿宋"/>
                <w:color w:val="000000"/>
                <w:kern w:val="0"/>
                <w:sz w:val="24"/>
                <w:szCs w:val="24"/>
                <w:lang w:val="en-US" w:eastAsia="zh-CN" w:bidi="ar"/>
              </w:rPr>
              <w:t>1.群体性案件和疑难复杂案件的①响应速度、② 处理措施、③讨论机制等内容。（5 分）</w:t>
            </w:r>
          </w:p>
          <w:p w14:paraId="574A5DEF">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评审考核重点： </w:t>
            </w:r>
          </w:p>
          <w:p w14:paraId="2168458B">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（1）合理性：提出的方案内容合理、恰当； </w:t>
            </w:r>
          </w:p>
          <w:p w14:paraId="15355834">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（2）完整性：方案必须完整，对采购文件中的各项要求有详细描述； </w:t>
            </w:r>
          </w:p>
          <w:p w14:paraId="1BA156CB">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（3）简洁性：在不复杂、可理解的方式下，方案条理清晰，便于理解易读； </w:t>
            </w:r>
          </w:p>
          <w:p w14:paraId="409E3A51">
            <w:pPr>
              <w:tabs>
                <w:tab w:val="left" w:pos="3300"/>
              </w:tabs>
              <w:spacing w:line="360" w:lineRule="exact"/>
              <w:jc w:val="left"/>
              <w:rPr>
                <w:rFonts w:ascii="仿宋" w:hAnsi="仿宋" w:eastAsia="仿宋" w:cs="仿宋"/>
                <w:kern w:val="0"/>
                <w:sz w:val="24"/>
              </w:rPr>
            </w:pPr>
            <w:r>
              <w:rPr>
                <w:rFonts w:hint="eastAsia" w:ascii="仿宋" w:hAnsi="仿宋" w:eastAsia="仿宋" w:cs="仿宋"/>
                <w:color w:val="000000"/>
                <w:kern w:val="0"/>
                <w:sz w:val="24"/>
                <w:szCs w:val="24"/>
                <w:lang w:val="en-US" w:eastAsia="zh-CN" w:bidi="ar"/>
              </w:rPr>
              <w:t>对上述 1 个评审内容进行评分，完全满足 3 项评审考核重点的得 5 分，满足 2 项得 3 分，满足 1 项得 1 分，其他不得分。满分 5 分。</w:t>
            </w:r>
          </w:p>
        </w:tc>
      </w:tr>
      <w:tr w14:paraId="5DF67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5" w:type="dxa"/>
            <w:gridSpan w:val="3"/>
            <w:vAlign w:val="center"/>
          </w:tcPr>
          <w:p w14:paraId="059E03C3">
            <w:pPr>
              <w:tabs>
                <w:tab w:val="left" w:pos="3300"/>
              </w:tabs>
              <w:spacing w:line="360" w:lineRule="exact"/>
              <w:jc w:val="center"/>
              <w:rPr>
                <w:rFonts w:ascii="仿宋" w:hAnsi="仿宋" w:eastAsia="仿宋" w:cs="仿宋"/>
                <w:bCs/>
                <w:sz w:val="24"/>
              </w:rPr>
            </w:pPr>
            <w:r>
              <w:rPr>
                <w:rFonts w:hint="eastAsia" w:ascii="仿宋" w:hAnsi="仿宋" w:eastAsia="仿宋" w:cs="仿宋"/>
                <w:bCs/>
                <w:sz w:val="24"/>
              </w:rPr>
              <w:t>合计</w:t>
            </w:r>
          </w:p>
        </w:tc>
        <w:tc>
          <w:tcPr>
            <w:tcW w:w="5753" w:type="dxa"/>
            <w:vAlign w:val="center"/>
          </w:tcPr>
          <w:p w14:paraId="214E8C5B">
            <w:pPr>
              <w:tabs>
                <w:tab w:val="left" w:pos="3300"/>
              </w:tabs>
              <w:spacing w:line="360" w:lineRule="exact"/>
              <w:jc w:val="center"/>
              <w:rPr>
                <w:rFonts w:ascii="仿宋" w:hAnsi="仿宋" w:eastAsia="仿宋" w:cs="仿宋"/>
                <w:sz w:val="24"/>
              </w:rPr>
            </w:pPr>
            <w:r>
              <w:rPr>
                <w:rFonts w:hint="eastAsia" w:ascii="仿宋" w:hAnsi="仿宋" w:eastAsia="仿宋" w:cs="仿宋"/>
                <w:sz w:val="24"/>
              </w:rPr>
              <w:t>100分</w:t>
            </w:r>
          </w:p>
        </w:tc>
      </w:tr>
    </w:tbl>
    <w:p w14:paraId="07748159">
      <w:pPr>
        <w:spacing w:line="360" w:lineRule="auto"/>
        <w:rPr>
          <w:rFonts w:hint="eastAsia" w:ascii="仿宋" w:hAnsi="仿宋" w:eastAsia="仿宋" w:cs="仿宋_GB2312"/>
          <w:sz w:val="24"/>
          <w:highlight w:val="none"/>
        </w:rPr>
      </w:pPr>
      <w:r>
        <w:rPr>
          <w:rFonts w:hint="eastAsia" w:ascii="仿宋" w:hAnsi="仿宋" w:eastAsia="仿宋" w:cs="仿宋_GB2312"/>
          <w:sz w:val="24"/>
          <w:highlight w:val="none"/>
        </w:rPr>
        <w:t>1.</w:t>
      </w:r>
      <w:r>
        <w:rPr>
          <w:rFonts w:hint="eastAsia" w:ascii="仿宋" w:hAnsi="仿宋" w:eastAsia="仿宋" w:cs="仿宋_GB2312"/>
          <w:sz w:val="24"/>
          <w:highlight w:val="none"/>
          <w:lang w:eastAsia="zh-CN"/>
        </w:rPr>
        <w:t>磋商小组</w:t>
      </w:r>
      <w:r>
        <w:rPr>
          <w:rFonts w:hint="eastAsia" w:ascii="仿宋" w:hAnsi="仿宋" w:eastAsia="仿宋" w:cs="仿宋_GB2312"/>
          <w:sz w:val="24"/>
          <w:highlight w:val="none"/>
        </w:rPr>
        <w:t>成员按照本办法上述有关规定,给各响应文件评分,并按下列公式确定各磋商供应商的评定分数:</w:t>
      </w:r>
    </w:p>
    <w:p w14:paraId="76D9047E">
      <w:pPr>
        <w:spacing w:line="360" w:lineRule="auto"/>
        <w:ind w:firstLine="482" w:firstLineChars="200"/>
        <w:rPr>
          <w:rFonts w:hint="eastAsia" w:ascii="仿宋" w:hAnsi="仿宋" w:eastAsia="仿宋" w:cs="仿宋_GB2312"/>
          <w:b/>
          <w:sz w:val="24"/>
          <w:highlight w:val="none"/>
        </w:rPr>
      </w:pPr>
      <w:r>
        <w:rPr>
          <w:rFonts w:hint="eastAsia" w:ascii="仿宋" w:hAnsi="仿宋" w:eastAsia="仿宋" w:cs="仿宋_GB2312"/>
          <w:b/>
          <w:sz w:val="24"/>
          <w:highlight w:val="none"/>
        </w:rPr>
        <w:t>评定分数=价格部分得分+商务部分得分+技术部分得分。</w:t>
      </w:r>
    </w:p>
    <w:p w14:paraId="62745FDE">
      <w:pPr>
        <w:spacing w:line="360" w:lineRule="auto"/>
        <w:rPr>
          <w:rFonts w:hint="eastAsia" w:ascii="仿宋" w:hAnsi="仿宋" w:eastAsia="仿宋" w:cs="仿宋_GB2312"/>
          <w:sz w:val="24"/>
          <w:highlight w:val="none"/>
        </w:rPr>
      </w:pPr>
      <w:r>
        <w:rPr>
          <w:rFonts w:hint="eastAsia" w:ascii="仿宋" w:hAnsi="仿宋" w:eastAsia="仿宋" w:cs="仿宋_GB2312"/>
          <w:sz w:val="24"/>
          <w:highlight w:val="none"/>
        </w:rPr>
        <w:t>2.各磋商供应商投标的最终得评分为各评委所评定分数中的算术平均值。</w:t>
      </w:r>
    </w:p>
    <w:p w14:paraId="3D771261">
      <w:pPr>
        <w:spacing w:line="360" w:lineRule="auto"/>
        <w:rPr>
          <w:rFonts w:hint="eastAsia" w:ascii="仿宋" w:hAnsi="仿宋" w:eastAsia="仿宋" w:cs="仿宋_GB2312"/>
          <w:sz w:val="24"/>
          <w:highlight w:val="none"/>
        </w:rPr>
      </w:pPr>
      <w:r>
        <w:rPr>
          <w:rFonts w:hint="eastAsia" w:ascii="仿宋" w:hAnsi="仿宋" w:eastAsia="仿宋" w:cs="仿宋_GB2312"/>
          <w:sz w:val="24"/>
          <w:highlight w:val="none"/>
        </w:rPr>
        <w:t>3.各项统计、评分结果均按四舍五入方法精确到小数点后二位。</w:t>
      </w:r>
    </w:p>
    <w:p w14:paraId="0EAC80E7">
      <w:pPr>
        <w:spacing w:line="360" w:lineRule="auto"/>
        <w:rPr>
          <w:rFonts w:hint="eastAsia" w:ascii="仿宋" w:hAnsi="仿宋" w:eastAsia="仿宋" w:cs="仿宋_GB2312"/>
          <w:sz w:val="24"/>
          <w:highlight w:val="none"/>
        </w:rPr>
      </w:pPr>
      <w:r>
        <w:rPr>
          <w:rFonts w:hint="eastAsia" w:ascii="仿宋" w:hAnsi="仿宋" w:eastAsia="仿宋" w:cs="仿宋_GB2312"/>
          <w:sz w:val="24"/>
          <w:highlight w:val="none"/>
        </w:rPr>
        <w:t>4.</w:t>
      </w:r>
      <w:r>
        <w:rPr>
          <w:rFonts w:hint="eastAsia" w:ascii="仿宋" w:hAnsi="仿宋" w:eastAsia="仿宋" w:cs="仿宋_GB2312"/>
          <w:sz w:val="24"/>
          <w:highlight w:val="none"/>
          <w:lang w:eastAsia="zh-CN"/>
        </w:rPr>
        <w:t>磋商小组</w:t>
      </w:r>
      <w:r>
        <w:rPr>
          <w:rFonts w:hint="eastAsia" w:ascii="仿宋" w:hAnsi="仿宋" w:eastAsia="仿宋" w:cs="仿宋_GB2312"/>
          <w:sz w:val="24"/>
          <w:highlight w:val="none"/>
        </w:rPr>
        <w:t>根据各磋商供应商投标的最终评分,按高低次序确定供应商最终的排列名次，并按照磋商文件中规定推荐不超过三名有排序的合格的成交候选人。如果磋商供应商的最终评分相同，则投标报价低的磋商供应商排名优先。</w:t>
      </w:r>
    </w:p>
    <w:p w14:paraId="5387F052">
      <w:pPr>
        <w:pStyle w:val="4"/>
        <w:spacing w:before="0" w:after="0" w:line="360" w:lineRule="auto"/>
        <w:rPr>
          <w:rFonts w:hint="eastAsia" w:ascii="仿宋" w:hAnsi="仿宋" w:eastAsia="仿宋" w:cs="仿宋_GB2312"/>
          <w:color w:val="000000"/>
          <w:sz w:val="24"/>
          <w:szCs w:val="24"/>
          <w:highlight w:val="none"/>
        </w:rPr>
      </w:pPr>
      <w:bookmarkStart w:id="57" w:name="_Toc32555"/>
      <w:bookmarkStart w:id="58" w:name="_Toc21446"/>
      <w:r>
        <w:rPr>
          <w:rFonts w:hint="eastAsia" w:ascii="仿宋" w:hAnsi="仿宋" w:eastAsia="仿宋" w:cs="仿宋_GB2312"/>
          <w:color w:val="000000"/>
          <w:sz w:val="24"/>
          <w:szCs w:val="24"/>
          <w:highlight w:val="none"/>
        </w:rPr>
        <w:t>五、成交办法</w:t>
      </w:r>
      <w:bookmarkEnd w:id="57"/>
      <w:bookmarkEnd w:id="58"/>
    </w:p>
    <w:bookmarkEnd w:id="47"/>
    <w:bookmarkEnd w:id="48"/>
    <w:p w14:paraId="4A246C60">
      <w:pPr>
        <w:spacing w:line="360" w:lineRule="auto"/>
        <w:ind w:firstLine="480" w:firstLineChars="200"/>
        <w:jc w:val="left"/>
        <w:rPr>
          <w:rFonts w:hint="eastAsia" w:ascii="仿宋" w:hAnsi="仿宋" w:eastAsia="仿宋" w:cs="仿宋_GB2312"/>
          <w:sz w:val="24"/>
          <w:highlight w:val="none"/>
        </w:rPr>
      </w:pPr>
      <w:r>
        <w:rPr>
          <w:rFonts w:hint="eastAsia" w:ascii="仿宋" w:hAnsi="仿宋" w:eastAsia="仿宋" w:cs="仿宋_GB2312"/>
          <w:sz w:val="24"/>
          <w:highlight w:val="none"/>
        </w:rPr>
        <w:t>采购人将按照</w:t>
      </w:r>
      <w:r>
        <w:rPr>
          <w:rFonts w:hint="eastAsia" w:ascii="仿宋" w:hAnsi="仿宋" w:eastAsia="仿宋" w:cs="仿宋_GB2312"/>
          <w:sz w:val="24"/>
          <w:highlight w:val="none"/>
          <w:lang w:eastAsia="zh-CN"/>
        </w:rPr>
        <w:t>磋商小组</w:t>
      </w:r>
      <w:r>
        <w:rPr>
          <w:rFonts w:hint="eastAsia" w:ascii="仿宋" w:hAnsi="仿宋" w:eastAsia="仿宋" w:cs="仿宋_GB2312"/>
          <w:sz w:val="24"/>
          <w:highlight w:val="none"/>
        </w:rPr>
        <w:t>推荐的成交候选人，依排名顺序依次确定成交供应商。排名第一的成交候选人放弃中标、因不可抗力提出不能履行合同、或者磋商文件规定应当提交履约担保而在规定的期限内未能提交的，采购人可以确定排名第二的成交候选人为成交供应商。排名第二的成交候选人因上述的同样原因不能签订合同的，采购人可以确定排名第三的成交候选人为成交供应商。</w:t>
      </w:r>
    </w:p>
    <w:p w14:paraId="72259A6F">
      <w:pPr>
        <w:pStyle w:val="3"/>
        <w:spacing w:before="0" w:after="20" w:line="360" w:lineRule="auto"/>
        <w:rPr>
          <w:rFonts w:hint="eastAsia" w:ascii="仿宋" w:hAnsi="仿宋" w:eastAsia="仿宋" w:cs="仿宋_GB2312"/>
          <w:color w:val="000000"/>
          <w:sz w:val="32"/>
          <w:highlight w:val="none"/>
        </w:rPr>
      </w:pPr>
      <w:r>
        <w:rPr>
          <w:rFonts w:ascii="仿宋" w:hAnsi="仿宋" w:eastAsia="仿宋" w:cs="仿宋_GB2312"/>
          <w:sz w:val="32"/>
          <w:szCs w:val="32"/>
          <w:highlight w:val="none"/>
        </w:rPr>
        <w:br w:type="page"/>
      </w:r>
      <w:bookmarkStart w:id="59" w:name="_Toc18903"/>
      <w:r>
        <w:rPr>
          <w:rFonts w:hint="eastAsia" w:ascii="仿宋" w:hAnsi="仿宋" w:eastAsia="仿宋" w:cs="仿宋_GB2312"/>
          <w:sz w:val="32"/>
          <w:szCs w:val="32"/>
          <w:highlight w:val="none"/>
        </w:rPr>
        <w:t>第五章  合同主要条款</w:t>
      </w:r>
      <w:bookmarkEnd w:id="59"/>
    </w:p>
    <w:p w14:paraId="22639149">
      <w:pPr>
        <w:adjustRightInd w:val="0"/>
        <w:snapToGrid w:val="0"/>
        <w:spacing w:before="50" w:after="50" w:line="360" w:lineRule="auto"/>
        <w:ind w:firstLine="482" w:firstLineChars="200"/>
        <w:jc w:val="center"/>
        <w:rPr>
          <w:rFonts w:hint="eastAsia" w:ascii="仿宋" w:hAnsi="仿宋" w:eastAsia="仿宋" w:cs="仿宋_GB2312"/>
          <w:b/>
          <w:sz w:val="24"/>
          <w:highlight w:val="none"/>
        </w:rPr>
      </w:pPr>
      <w:r>
        <w:rPr>
          <w:rFonts w:hint="eastAsia" w:ascii="仿宋" w:hAnsi="仿宋" w:eastAsia="仿宋" w:cs="仿宋_GB2312"/>
          <w:b/>
          <w:sz w:val="24"/>
          <w:highlight w:val="none"/>
        </w:rPr>
        <w:t>（此合同书仅供签订正式合同时参考用）</w:t>
      </w:r>
    </w:p>
    <w:p w14:paraId="2F48E6D3">
      <w:pPr>
        <w:pStyle w:val="2"/>
        <w:rPr>
          <w:rFonts w:hint="eastAsia"/>
        </w:rPr>
      </w:pPr>
    </w:p>
    <w:p w14:paraId="30DBBDE3">
      <w:pPr>
        <w:spacing w:line="700" w:lineRule="exact"/>
        <w:jc w:val="center"/>
        <w:rPr>
          <w:rFonts w:hint="eastAsia" w:ascii="仿宋" w:hAnsi="仿宋" w:eastAsia="仿宋" w:cs="仿宋"/>
          <w:b w:val="0"/>
          <w:bCs w:val="0"/>
          <w:color w:val="auto"/>
          <w:sz w:val="52"/>
          <w:szCs w:val="52"/>
          <w:highlight w:val="none"/>
        </w:rPr>
      </w:pPr>
      <w:r>
        <w:rPr>
          <w:rFonts w:hint="eastAsia" w:ascii="仿宋" w:hAnsi="仿宋" w:eastAsia="仿宋" w:cs="仿宋"/>
          <w:b w:val="0"/>
          <w:bCs w:val="0"/>
          <w:color w:val="auto"/>
          <w:sz w:val="52"/>
          <w:szCs w:val="52"/>
          <w:highlight w:val="none"/>
          <w:lang w:val="en-US" w:eastAsia="zh-CN"/>
        </w:rPr>
        <w:t>2025年度</w:t>
      </w:r>
      <w:r>
        <w:rPr>
          <w:rFonts w:hint="eastAsia" w:ascii="仿宋" w:hAnsi="仿宋" w:eastAsia="仿宋" w:cs="仿宋"/>
          <w:b w:val="0"/>
          <w:bCs w:val="0"/>
          <w:color w:val="auto"/>
          <w:sz w:val="52"/>
          <w:szCs w:val="52"/>
          <w:highlight w:val="none"/>
        </w:rPr>
        <w:t>法律顾问</w:t>
      </w:r>
      <w:r>
        <w:rPr>
          <w:rFonts w:hint="eastAsia" w:ascii="仿宋" w:hAnsi="仿宋" w:eastAsia="仿宋" w:cs="仿宋"/>
          <w:b w:val="0"/>
          <w:bCs w:val="0"/>
          <w:color w:val="auto"/>
          <w:sz w:val="52"/>
          <w:szCs w:val="52"/>
          <w:highlight w:val="none"/>
          <w:lang w:eastAsia="zh-CN"/>
        </w:rPr>
        <w:t>服务</w:t>
      </w:r>
      <w:r>
        <w:rPr>
          <w:rFonts w:hint="eastAsia" w:ascii="仿宋" w:hAnsi="仿宋" w:eastAsia="仿宋" w:cs="仿宋"/>
          <w:b w:val="0"/>
          <w:bCs w:val="0"/>
          <w:color w:val="auto"/>
          <w:sz w:val="52"/>
          <w:szCs w:val="52"/>
          <w:highlight w:val="none"/>
        </w:rPr>
        <w:t>合同</w:t>
      </w:r>
    </w:p>
    <w:p w14:paraId="0017DB04">
      <w:pPr>
        <w:spacing w:line="800" w:lineRule="exact"/>
        <w:jc w:val="center"/>
        <w:rPr>
          <w:rFonts w:hint="eastAsia" w:ascii="仿宋" w:hAnsi="仿宋" w:eastAsia="仿宋" w:cs="仿宋"/>
          <w:b w:val="0"/>
          <w:bCs w:val="0"/>
          <w:color w:val="auto"/>
          <w:sz w:val="52"/>
          <w:szCs w:val="52"/>
          <w:highlight w:val="none"/>
        </w:rPr>
      </w:pPr>
    </w:p>
    <w:p w14:paraId="494C2617">
      <w:pPr>
        <w:pStyle w:val="2"/>
        <w:rPr>
          <w:rFonts w:hint="eastAsia" w:ascii="仿宋" w:hAnsi="仿宋" w:eastAsia="仿宋" w:cs="仿宋"/>
        </w:rPr>
      </w:pPr>
    </w:p>
    <w:p w14:paraId="72430BA0">
      <w:pPr>
        <w:spacing w:line="800" w:lineRule="exact"/>
        <w:jc w:val="center"/>
        <w:rPr>
          <w:rFonts w:hint="eastAsia" w:ascii="仿宋" w:hAnsi="仿宋" w:eastAsia="仿宋" w:cs="仿宋"/>
          <w:b/>
          <w:bCs/>
          <w:color w:val="auto"/>
          <w:sz w:val="72"/>
          <w:highlight w:val="none"/>
        </w:rPr>
      </w:pPr>
    </w:p>
    <w:p w14:paraId="2DD6F616">
      <w:pPr>
        <w:spacing w:line="800" w:lineRule="exact"/>
        <w:jc w:val="center"/>
        <w:rPr>
          <w:rFonts w:hint="eastAsia" w:ascii="仿宋" w:hAnsi="仿宋" w:eastAsia="仿宋" w:cs="仿宋"/>
          <w:b/>
          <w:bCs/>
          <w:color w:val="auto"/>
          <w:sz w:val="72"/>
          <w:highlight w:val="none"/>
        </w:rPr>
      </w:pPr>
    </w:p>
    <w:p w14:paraId="4B9C574F">
      <w:pPr>
        <w:spacing w:line="800" w:lineRule="exact"/>
        <w:jc w:val="center"/>
        <w:rPr>
          <w:rFonts w:hint="eastAsia" w:ascii="仿宋" w:hAnsi="仿宋" w:eastAsia="仿宋" w:cs="仿宋"/>
          <w:b/>
          <w:bCs/>
          <w:color w:val="auto"/>
          <w:sz w:val="72"/>
          <w:highlight w:val="none"/>
        </w:rPr>
      </w:pPr>
    </w:p>
    <w:p w14:paraId="2717B50B">
      <w:pPr>
        <w:spacing w:line="800" w:lineRule="exact"/>
        <w:jc w:val="center"/>
        <w:rPr>
          <w:rFonts w:hint="eastAsia" w:ascii="仿宋" w:hAnsi="仿宋" w:eastAsia="仿宋" w:cs="仿宋"/>
          <w:b/>
          <w:bCs/>
          <w:color w:val="auto"/>
          <w:sz w:val="72"/>
          <w:highlight w:val="none"/>
        </w:rPr>
      </w:pPr>
    </w:p>
    <w:p w14:paraId="1D89F5E3">
      <w:pPr>
        <w:spacing w:line="800" w:lineRule="exact"/>
        <w:jc w:val="center"/>
        <w:rPr>
          <w:rFonts w:hint="eastAsia" w:ascii="仿宋" w:hAnsi="仿宋" w:eastAsia="仿宋" w:cs="仿宋"/>
          <w:b/>
          <w:bCs/>
          <w:color w:val="auto"/>
          <w:sz w:val="72"/>
          <w:highlight w:val="none"/>
        </w:rPr>
      </w:pPr>
    </w:p>
    <w:p w14:paraId="23190D26">
      <w:pPr>
        <w:spacing w:line="560" w:lineRule="exact"/>
        <w:ind w:firstLine="1760" w:firstLineChars="55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甲方: 武汉市人力资源和社会保障局</w:t>
      </w:r>
    </w:p>
    <w:p w14:paraId="4AC7526B">
      <w:pPr>
        <w:spacing w:line="560" w:lineRule="exact"/>
        <w:ind w:firstLine="1760" w:firstLineChars="55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乙方: </w:t>
      </w:r>
      <w:r>
        <w:rPr>
          <w:rFonts w:hint="eastAsia" w:ascii="仿宋" w:hAnsi="仿宋" w:eastAsia="仿宋" w:cs="仿宋"/>
          <w:color w:val="auto"/>
          <w:sz w:val="32"/>
          <w:szCs w:val="32"/>
          <w:highlight w:val="none"/>
          <w:lang w:val="en-US" w:eastAsia="zh-CN"/>
        </w:rPr>
        <w:t>XX</w:t>
      </w:r>
      <w:r>
        <w:rPr>
          <w:rFonts w:hint="eastAsia" w:ascii="仿宋" w:hAnsi="仿宋" w:eastAsia="仿宋" w:cs="仿宋"/>
          <w:color w:val="auto"/>
          <w:sz w:val="32"/>
          <w:szCs w:val="32"/>
          <w:highlight w:val="none"/>
        </w:rPr>
        <w:t>律师事务所</w:t>
      </w:r>
    </w:p>
    <w:p w14:paraId="5D9532EC">
      <w:pPr>
        <w:spacing w:line="560" w:lineRule="exact"/>
        <w:jc w:val="center"/>
        <w:rPr>
          <w:rFonts w:hint="eastAsia" w:ascii="仿宋" w:hAnsi="仿宋" w:eastAsia="仿宋" w:cs="仿宋"/>
          <w:color w:val="auto"/>
          <w:sz w:val="32"/>
          <w:szCs w:val="32"/>
          <w:highlight w:val="none"/>
        </w:rPr>
      </w:pPr>
    </w:p>
    <w:p w14:paraId="483DDE07">
      <w:pPr>
        <w:spacing w:line="56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X</w:t>
      </w:r>
      <w:r>
        <w:rPr>
          <w:rFonts w:hint="eastAsia" w:ascii="仿宋" w:hAnsi="仿宋" w:eastAsia="仿宋" w:cs="仿宋"/>
          <w:color w:val="auto"/>
          <w:sz w:val="32"/>
          <w:szCs w:val="32"/>
          <w:highlight w:val="none"/>
        </w:rPr>
        <w:t>月</w:t>
      </w:r>
    </w:p>
    <w:p w14:paraId="4259DA5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color w:val="auto"/>
          <w:sz w:val="48"/>
          <w:szCs w:val="48"/>
          <w:highlight w:val="none"/>
        </w:rPr>
      </w:pPr>
    </w:p>
    <w:p w14:paraId="58C5032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color w:val="auto"/>
          <w:sz w:val="48"/>
          <w:szCs w:val="48"/>
          <w:highlight w:val="none"/>
        </w:rPr>
      </w:pPr>
    </w:p>
    <w:p w14:paraId="429CB4EE">
      <w:pPr>
        <w:pStyle w:val="2"/>
        <w:rPr>
          <w:rFonts w:hint="eastAsia" w:ascii="仿宋" w:hAnsi="仿宋" w:eastAsia="仿宋" w:cs="仿宋"/>
          <w:b/>
          <w:color w:val="auto"/>
          <w:sz w:val="48"/>
          <w:szCs w:val="48"/>
          <w:highlight w:val="none"/>
        </w:rPr>
      </w:pPr>
    </w:p>
    <w:p w14:paraId="02594FEB">
      <w:pPr>
        <w:pStyle w:val="2"/>
        <w:rPr>
          <w:rFonts w:hint="eastAsia" w:ascii="仿宋" w:hAnsi="仿宋" w:eastAsia="仿宋" w:cs="仿宋"/>
          <w:b/>
          <w:color w:val="auto"/>
          <w:sz w:val="48"/>
          <w:szCs w:val="48"/>
          <w:highlight w:val="none"/>
        </w:rPr>
      </w:pPr>
    </w:p>
    <w:p w14:paraId="2816F66F">
      <w:pPr>
        <w:pStyle w:val="2"/>
        <w:rPr>
          <w:rFonts w:hint="eastAsia" w:ascii="仿宋" w:hAnsi="仿宋" w:eastAsia="仿宋" w:cs="仿宋"/>
          <w:b/>
          <w:color w:val="auto"/>
          <w:sz w:val="48"/>
          <w:szCs w:val="48"/>
          <w:highlight w:val="none"/>
        </w:rPr>
      </w:pPr>
    </w:p>
    <w:p w14:paraId="73777B5E">
      <w:pPr>
        <w:pStyle w:val="2"/>
        <w:rPr>
          <w:rFonts w:hint="eastAsia" w:ascii="仿宋" w:hAnsi="仿宋" w:eastAsia="仿宋" w:cs="仿宋"/>
          <w:b/>
          <w:color w:val="auto"/>
          <w:sz w:val="48"/>
          <w:szCs w:val="48"/>
          <w:highlight w:val="none"/>
        </w:rPr>
      </w:pPr>
    </w:p>
    <w:p w14:paraId="44A52A3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color w:val="auto"/>
          <w:sz w:val="48"/>
          <w:szCs w:val="48"/>
          <w:highlight w:val="none"/>
        </w:rPr>
      </w:pPr>
    </w:p>
    <w:p w14:paraId="7B2D9D5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color w:val="auto"/>
          <w:sz w:val="48"/>
          <w:szCs w:val="48"/>
          <w:highlight w:val="none"/>
        </w:rPr>
      </w:pPr>
      <w:r>
        <w:rPr>
          <w:rFonts w:hint="eastAsia" w:ascii="仿宋" w:hAnsi="仿宋" w:eastAsia="仿宋" w:cs="仿宋"/>
          <w:b w:val="0"/>
          <w:bCs/>
          <w:color w:val="auto"/>
          <w:sz w:val="48"/>
          <w:szCs w:val="48"/>
          <w:highlight w:val="none"/>
          <w:lang w:val="en-US" w:eastAsia="zh-CN"/>
        </w:rPr>
        <w:t>2025年度</w:t>
      </w:r>
      <w:r>
        <w:rPr>
          <w:rFonts w:hint="eastAsia" w:ascii="仿宋" w:hAnsi="仿宋" w:eastAsia="仿宋" w:cs="仿宋"/>
          <w:b w:val="0"/>
          <w:bCs/>
          <w:color w:val="auto"/>
          <w:sz w:val="48"/>
          <w:szCs w:val="48"/>
          <w:highlight w:val="none"/>
        </w:rPr>
        <w:t>法律顾问</w:t>
      </w:r>
      <w:r>
        <w:rPr>
          <w:rFonts w:hint="eastAsia" w:ascii="仿宋" w:hAnsi="仿宋" w:eastAsia="仿宋" w:cs="仿宋"/>
          <w:b w:val="0"/>
          <w:bCs/>
          <w:color w:val="auto"/>
          <w:sz w:val="48"/>
          <w:szCs w:val="48"/>
          <w:highlight w:val="none"/>
          <w:lang w:eastAsia="zh-CN"/>
        </w:rPr>
        <w:t>服务</w:t>
      </w:r>
      <w:r>
        <w:rPr>
          <w:rFonts w:hint="eastAsia" w:ascii="仿宋" w:hAnsi="仿宋" w:eastAsia="仿宋" w:cs="仿宋"/>
          <w:b w:val="0"/>
          <w:bCs/>
          <w:color w:val="auto"/>
          <w:sz w:val="48"/>
          <w:szCs w:val="48"/>
          <w:highlight w:val="none"/>
        </w:rPr>
        <w:t>合同</w:t>
      </w:r>
    </w:p>
    <w:p w14:paraId="175495B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2"/>
          <w:szCs w:val="32"/>
          <w:highlight w:val="none"/>
        </w:rPr>
      </w:pPr>
    </w:p>
    <w:p w14:paraId="03DCD7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甲方：武汉市人力资源和社会保障局</w:t>
      </w:r>
    </w:p>
    <w:p w14:paraId="493B64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法定代表人：朱建寰</w:t>
      </w:r>
    </w:p>
    <w:p w14:paraId="4C4F9A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地址：武汉市江岸区金桥大道111号</w:t>
      </w:r>
    </w:p>
    <w:p w14:paraId="4B46A3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rPr>
      </w:pPr>
    </w:p>
    <w:p w14:paraId="01CDDF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乙方：</w:t>
      </w:r>
    </w:p>
    <w:p w14:paraId="0CDF24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法定代表人：</w:t>
      </w:r>
    </w:p>
    <w:p w14:paraId="7E92FD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pacing w:val="-4"/>
          <w:sz w:val="32"/>
          <w:szCs w:val="32"/>
          <w:highlight w:val="none"/>
          <w:lang w:val="en-US" w:eastAsia="zh-CN"/>
        </w:rPr>
      </w:pPr>
      <w:r>
        <w:rPr>
          <w:rFonts w:hint="eastAsia" w:ascii="仿宋" w:hAnsi="仿宋" w:eastAsia="仿宋" w:cs="仿宋"/>
          <w:color w:val="auto"/>
          <w:sz w:val="32"/>
          <w:szCs w:val="32"/>
          <w:highlight w:val="none"/>
        </w:rPr>
        <w:t>地址：</w:t>
      </w:r>
    </w:p>
    <w:p w14:paraId="1563A1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rPr>
      </w:pPr>
    </w:p>
    <w:p w14:paraId="66D0E2F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甲方因依法行政和维护自身利益需要，根据《中华人民共和国民法典》《中华人民共和国律师法》有关规定，聘请乙方律师作为</w:t>
      </w:r>
      <w:r>
        <w:rPr>
          <w:rFonts w:hint="eastAsia" w:ascii="仿宋" w:hAnsi="仿宋" w:eastAsia="仿宋" w:cs="仿宋"/>
          <w:color w:val="auto"/>
          <w:sz w:val="32"/>
          <w:szCs w:val="32"/>
          <w:highlight w:val="none"/>
          <w:lang w:eastAsia="zh-CN"/>
        </w:rPr>
        <w:t>常年</w:t>
      </w:r>
      <w:r>
        <w:rPr>
          <w:rFonts w:hint="eastAsia" w:ascii="仿宋" w:hAnsi="仿宋" w:eastAsia="仿宋" w:cs="仿宋"/>
          <w:color w:val="auto"/>
          <w:sz w:val="32"/>
          <w:szCs w:val="32"/>
          <w:highlight w:val="none"/>
        </w:rPr>
        <w:t>法律顾问。甲、乙双方按照诚实信用原则，经协商一致，立此合同，共同遵守。</w:t>
      </w:r>
    </w:p>
    <w:p w14:paraId="4AC427F6">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第一条</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rPr>
        <w:t xml:space="preserve"> </w:t>
      </w:r>
      <w:r>
        <w:rPr>
          <w:rFonts w:hint="eastAsia" w:ascii="仿宋" w:hAnsi="仿宋" w:eastAsia="仿宋" w:cs="仿宋"/>
          <w:b/>
          <w:color w:val="auto"/>
          <w:sz w:val="32"/>
          <w:szCs w:val="32"/>
          <w:highlight w:val="none"/>
          <w:lang w:eastAsia="zh-CN"/>
        </w:rPr>
        <w:t>服务</w:t>
      </w:r>
      <w:r>
        <w:rPr>
          <w:rFonts w:hint="eastAsia" w:ascii="仿宋" w:hAnsi="仿宋" w:eastAsia="仿宋" w:cs="仿宋"/>
          <w:b/>
          <w:color w:val="auto"/>
          <w:sz w:val="32"/>
          <w:szCs w:val="32"/>
          <w:highlight w:val="none"/>
        </w:rPr>
        <w:t>期限</w:t>
      </w:r>
    </w:p>
    <w:p w14:paraId="24D9C4D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乙方为甲方提供法律顾问服务期限为</w:t>
      </w:r>
      <w:r>
        <w:rPr>
          <w:rFonts w:hint="eastAsia" w:ascii="仿宋" w:hAnsi="仿宋" w:eastAsia="仿宋" w:cs="仿宋"/>
          <w:color w:val="auto"/>
          <w:sz w:val="32"/>
          <w:szCs w:val="32"/>
          <w:highlight w:val="none"/>
          <w:lang w:val="en-US" w:eastAsia="zh-CN"/>
        </w:rPr>
        <w:t>1年，</w:t>
      </w:r>
      <w:r>
        <w:rPr>
          <w:rFonts w:hint="eastAsia" w:ascii="仿宋" w:hAnsi="仿宋" w:eastAsia="仿宋" w:cs="仿宋"/>
          <w:color w:val="auto"/>
          <w:sz w:val="32"/>
          <w:szCs w:val="32"/>
          <w:highlight w:val="none"/>
        </w:rPr>
        <w:t>自202</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月1日起至202</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月31日止。</w:t>
      </w:r>
    </w:p>
    <w:p w14:paraId="3EB0DBF5">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color w:val="auto"/>
          <w:sz w:val="32"/>
          <w:szCs w:val="32"/>
          <w:highlight w:val="none"/>
          <w:lang w:val="en" w:eastAsia="zh-CN"/>
        </w:rPr>
      </w:pPr>
      <w:r>
        <w:rPr>
          <w:rFonts w:hint="eastAsia" w:ascii="仿宋" w:hAnsi="仿宋" w:eastAsia="仿宋" w:cs="仿宋"/>
          <w:b/>
          <w:color w:val="auto"/>
          <w:sz w:val="32"/>
          <w:szCs w:val="32"/>
          <w:highlight w:val="none"/>
          <w:lang w:val="en-US" w:eastAsia="zh-CN"/>
        </w:rPr>
        <w:t>第二条  服务方式</w:t>
      </w:r>
    </w:p>
    <w:p w14:paraId="5E4ABCC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乙方指派</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lang w:val="en-US" w:eastAsia="zh-CN"/>
        </w:rPr>
        <w:t>名律师组成的法律顾问团队</w:t>
      </w:r>
      <w:r>
        <w:rPr>
          <w:rFonts w:hint="eastAsia" w:ascii="仿宋" w:hAnsi="仿宋" w:eastAsia="仿宋" w:cs="仿宋"/>
          <w:color w:val="auto"/>
          <w:sz w:val="32"/>
          <w:szCs w:val="32"/>
          <w:highlight w:val="none"/>
          <w:lang w:eastAsia="zh-CN"/>
        </w:rPr>
        <w:t>为甲方提供法律顾问服务。其中由</w:t>
      </w:r>
      <w:r>
        <w:rPr>
          <w:rFonts w:hint="eastAsia" w:ascii="仿宋" w:hAnsi="仿宋" w:eastAsia="仿宋" w:cs="仿宋"/>
          <w:color w:val="auto"/>
          <w:sz w:val="32"/>
          <w:szCs w:val="32"/>
          <w:highlight w:val="none"/>
          <w:lang w:val="en-US" w:eastAsia="zh-CN"/>
        </w:rPr>
        <w:t>XX</w:t>
      </w:r>
      <w:r>
        <w:rPr>
          <w:rFonts w:hint="eastAsia" w:ascii="仿宋" w:hAnsi="仿宋" w:eastAsia="仿宋" w:cs="仿宋"/>
          <w:color w:val="auto"/>
          <w:sz w:val="32"/>
          <w:szCs w:val="32"/>
          <w:highlight w:val="none"/>
          <w:lang w:eastAsia="zh-CN"/>
        </w:rPr>
        <w:t>律师作为</w:t>
      </w:r>
      <w:r>
        <w:rPr>
          <w:rFonts w:hint="eastAsia" w:ascii="仿宋" w:hAnsi="仿宋" w:eastAsia="仿宋" w:cs="仿宋"/>
          <w:color w:val="auto"/>
          <w:sz w:val="32"/>
          <w:szCs w:val="32"/>
          <w:highlight w:val="none"/>
          <w:lang w:val="en-US" w:eastAsia="zh-CN"/>
        </w:rPr>
        <w:t>首席法律顾问</w:t>
      </w:r>
      <w:r>
        <w:rPr>
          <w:rFonts w:hint="eastAsia" w:ascii="仿宋" w:hAnsi="仿宋" w:eastAsia="仿宋" w:cs="仿宋"/>
          <w:color w:val="auto"/>
          <w:sz w:val="32"/>
          <w:szCs w:val="32"/>
          <w:highlight w:val="none"/>
          <w:lang w:eastAsia="zh-CN"/>
        </w:rPr>
        <w:t>，对出具的法律文书、法律意见书和法律咨询意见进行审核把关并签字。</w:t>
      </w:r>
      <w:r>
        <w:rPr>
          <w:rFonts w:hint="eastAsia" w:ascii="仿宋" w:hAnsi="仿宋" w:eastAsia="仿宋" w:cs="仿宋"/>
          <w:color w:val="auto"/>
          <w:sz w:val="32"/>
          <w:szCs w:val="32"/>
          <w:highlight w:val="none"/>
          <w:lang w:val="en-US" w:eastAsia="zh-CN"/>
        </w:rPr>
        <w:t>对于</w:t>
      </w:r>
      <w:r>
        <w:rPr>
          <w:rFonts w:hint="eastAsia" w:ascii="仿宋" w:hAnsi="仿宋" w:eastAsia="仿宋" w:cs="仿宋"/>
          <w:color w:val="auto"/>
          <w:sz w:val="32"/>
          <w:szCs w:val="32"/>
          <w:highlight w:val="none"/>
          <w:lang w:val="zh-CN" w:eastAsia="zh-CN"/>
        </w:rPr>
        <w:t>重大行政决策、重大行政执法决定、重大项目合同（协议）的研究及审核等重要法律事务，由首席法律顾问承办。</w:t>
      </w:r>
    </w:p>
    <w:p w14:paraId="3860B4A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乙方应确保</w:t>
      </w:r>
      <w:r>
        <w:rPr>
          <w:rFonts w:hint="eastAsia" w:ascii="仿宋" w:hAnsi="仿宋" w:eastAsia="仿宋" w:cs="仿宋"/>
          <w:color w:val="auto"/>
          <w:sz w:val="32"/>
          <w:szCs w:val="32"/>
          <w:highlight w:val="none"/>
          <w:lang w:val="en-US" w:eastAsia="zh-CN"/>
        </w:rPr>
        <w:t>团队中律师均</w:t>
      </w:r>
      <w:r>
        <w:rPr>
          <w:rFonts w:hint="eastAsia" w:ascii="仿宋" w:hAnsi="仿宋" w:eastAsia="仿宋" w:cs="仿宋"/>
          <w:color w:val="auto"/>
          <w:sz w:val="32"/>
          <w:szCs w:val="32"/>
          <w:highlight w:val="none"/>
          <w:lang w:eastAsia="zh-CN"/>
        </w:rPr>
        <w:t>具有5年（含）以上执业经历，其中</w:t>
      </w:r>
      <w:r>
        <w:rPr>
          <w:rFonts w:hint="eastAsia" w:ascii="仿宋" w:hAnsi="仿宋" w:eastAsia="仿宋" w:cs="仿宋"/>
          <w:color w:val="auto"/>
          <w:sz w:val="32"/>
          <w:szCs w:val="32"/>
          <w:highlight w:val="none"/>
          <w:lang w:val="en-US" w:eastAsia="zh-CN"/>
        </w:rPr>
        <w:t>至少有2名具有行政法律事务执业经历的律师，1名具有民商事法律事务执业经历的律师。乙方应</w:t>
      </w:r>
      <w:r>
        <w:rPr>
          <w:rFonts w:hint="eastAsia" w:ascii="仿宋" w:hAnsi="仿宋" w:eastAsia="仿宋" w:cs="仿宋"/>
          <w:color w:val="auto"/>
          <w:sz w:val="32"/>
          <w:szCs w:val="32"/>
          <w:highlight w:val="none"/>
          <w:lang w:eastAsia="zh-CN"/>
        </w:rPr>
        <w:t>将法律服务团队名单、执业经历情况报甲方备案，变更团队成员应征得甲方同意，且变更后成员仍应符合前述要求。</w:t>
      </w:r>
    </w:p>
    <w:p w14:paraId="49E902D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color w:val="auto"/>
          <w:sz w:val="32"/>
          <w:szCs w:val="32"/>
          <w:highlight w:val="none"/>
          <w:lang w:val="en-US" w:eastAsia="zh-CN"/>
        </w:rPr>
      </w:pPr>
      <w:r>
        <w:rPr>
          <w:rFonts w:hint="eastAsia" w:ascii="仿宋" w:hAnsi="仿宋" w:eastAsia="仿宋" w:cs="仿宋"/>
          <w:color w:val="auto"/>
          <w:sz w:val="32"/>
          <w:szCs w:val="32"/>
          <w:highlight w:val="none"/>
          <w:lang w:val="en-US" w:eastAsia="zh-CN"/>
        </w:rPr>
        <w:t>3.甲方设置法律顾问工作室，由乙方指派1名律师或行政人员常驻办公，负责案件统计、文书办理、律师联络、沟通协调等工作；工作日指派1名执业律师值班，办理合同（文件）审核、法律咨询、案件研讨等日常法律事务。</w:t>
      </w:r>
    </w:p>
    <w:p w14:paraId="4488CE8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第三条  服务内容</w:t>
      </w:r>
    </w:p>
    <w:p w14:paraId="0D044C5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乙方为甲方提供以下法律顾问服务：</w:t>
      </w:r>
    </w:p>
    <w:p w14:paraId="462F6B9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1.提供法律咨询、法律意见和建议；</w:t>
      </w:r>
    </w:p>
    <w:p w14:paraId="4BBA314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2.对行政管理中的法律问题、重大行政决策、重大行政执法决定、重大疑难争议案件、政府信息依申请公开等提出法律意见并参与相关法律论证；</w:t>
      </w:r>
    </w:p>
    <w:p w14:paraId="595D705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val="zh-CN" w:eastAsia="zh-CN"/>
        </w:rPr>
        <w:t>参与或处理法规规章草案、党内规范性文件、行政规范性文件及其他政策性文件送审稿的研究、起草、审核、论证和立法后评估、规范性文件的备案审查等；</w:t>
      </w:r>
    </w:p>
    <w:p w14:paraId="74CD0FB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4.按照有关规定</w:t>
      </w:r>
      <w:r>
        <w:rPr>
          <w:rFonts w:hint="eastAsia" w:ascii="仿宋" w:hAnsi="仿宋" w:eastAsia="仿宋" w:cs="仿宋"/>
          <w:sz w:val="32"/>
          <w:szCs w:val="32"/>
          <w:lang w:val="zh-CN" w:eastAsia="zh-CN"/>
        </w:rPr>
        <w:t>参与或处理重大项目和重大合同的研究、论证和洽谈，协助起草、审查、修改重要的</w:t>
      </w:r>
      <w:r>
        <w:rPr>
          <w:rFonts w:hint="eastAsia" w:ascii="仿宋" w:hAnsi="仿宋" w:eastAsia="仿宋" w:cs="仿宋"/>
          <w:sz w:val="32"/>
          <w:szCs w:val="32"/>
          <w:lang w:eastAsia="zh-CN"/>
        </w:rPr>
        <w:t>法律文书和合同；</w:t>
      </w:r>
      <w:r>
        <w:rPr>
          <w:rFonts w:hint="eastAsia" w:ascii="仿宋" w:hAnsi="仿宋" w:eastAsia="仿宋" w:cs="仿宋"/>
          <w:sz w:val="32"/>
          <w:szCs w:val="32"/>
          <w:lang w:val="zh-CN" w:eastAsia="zh-CN"/>
        </w:rPr>
        <w:t xml:space="preserve"> </w:t>
      </w:r>
    </w:p>
    <w:p w14:paraId="3D0AFE4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lang w:val="zh-CN" w:eastAsia="zh-CN"/>
        </w:rPr>
        <w:t>为处置社会公共事件、涉法涉诉案件、信访案件和重大突发事件等提供法律服务；</w:t>
      </w:r>
    </w:p>
    <w:p w14:paraId="60C16B3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zh-CN" w:eastAsia="zh-CN"/>
        </w:rPr>
      </w:pP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就已经面临或者可能发生的</w:t>
      </w:r>
      <w:r>
        <w:rPr>
          <w:rFonts w:hint="eastAsia" w:ascii="仿宋" w:hAnsi="仿宋" w:eastAsia="仿宋" w:cs="仿宋"/>
          <w:color w:val="auto"/>
          <w:sz w:val="32"/>
          <w:szCs w:val="32"/>
          <w:highlight w:val="none"/>
          <w:lang w:eastAsia="zh-CN"/>
        </w:rPr>
        <w:t>行政纠纷、民事纠纷和其他纠纷</w:t>
      </w:r>
      <w:r>
        <w:rPr>
          <w:rFonts w:hint="eastAsia" w:ascii="仿宋" w:hAnsi="仿宋" w:eastAsia="仿宋" w:cs="仿宋"/>
          <w:color w:val="auto"/>
          <w:sz w:val="32"/>
          <w:szCs w:val="32"/>
          <w:highlight w:val="none"/>
        </w:rPr>
        <w:t>进行</w:t>
      </w:r>
      <w:r>
        <w:rPr>
          <w:rFonts w:hint="eastAsia" w:ascii="仿宋" w:hAnsi="仿宋" w:eastAsia="仿宋" w:cs="仿宋"/>
          <w:color w:val="auto"/>
          <w:sz w:val="32"/>
          <w:szCs w:val="32"/>
          <w:highlight w:val="none"/>
          <w:lang w:eastAsia="zh-CN"/>
        </w:rPr>
        <w:t>风险提示、</w:t>
      </w:r>
      <w:r>
        <w:rPr>
          <w:rFonts w:hint="eastAsia" w:ascii="仿宋" w:hAnsi="仿宋" w:eastAsia="仿宋" w:cs="仿宋"/>
          <w:color w:val="auto"/>
          <w:sz w:val="32"/>
          <w:szCs w:val="32"/>
          <w:highlight w:val="none"/>
        </w:rPr>
        <w:t>法律论证，提出解决方案、参与非诉讼谈判、协调、调解等</w:t>
      </w:r>
      <w:r>
        <w:rPr>
          <w:rFonts w:hint="eastAsia" w:ascii="仿宋" w:hAnsi="仿宋" w:eastAsia="仿宋" w:cs="仿宋"/>
          <w:color w:val="auto"/>
          <w:sz w:val="32"/>
          <w:szCs w:val="32"/>
          <w:highlight w:val="none"/>
          <w:lang w:eastAsia="zh-CN"/>
        </w:rPr>
        <w:t>；</w:t>
      </w:r>
    </w:p>
    <w:p w14:paraId="7C6E609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sz w:val="32"/>
          <w:szCs w:val="32"/>
          <w:lang w:val="en-US" w:eastAsia="zh-CN"/>
        </w:rPr>
        <w:t>7.代理</w:t>
      </w:r>
      <w:r>
        <w:rPr>
          <w:rFonts w:hint="eastAsia" w:ascii="仿宋" w:hAnsi="仿宋" w:eastAsia="仿宋" w:cs="仿宋"/>
          <w:sz w:val="32"/>
          <w:szCs w:val="32"/>
          <w:lang w:val="zh-CN" w:eastAsia="zh-CN"/>
        </w:rPr>
        <w:t>行政复议、诉讼、调解、赔偿以及民事诉讼等法律事务，并</w:t>
      </w:r>
      <w:r>
        <w:rPr>
          <w:rFonts w:hint="eastAsia" w:ascii="仿宋" w:hAnsi="仿宋" w:eastAsia="仿宋" w:cs="仿宋"/>
          <w:color w:val="auto"/>
          <w:sz w:val="32"/>
          <w:szCs w:val="32"/>
          <w:highlight w:val="none"/>
        </w:rPr>
        <w:t>处理签署、送达或者接收法律文件</w:t>
      </w:r>
      <w:r>
        <w:rPr>
          <w:rFonts w:hint="eastAsia" w:ascii="仿宋" w:hAnsi="仿宋" w:eastAsia="仿宋" w:cs="仿宋"/>
          <w:color w:val="auto"/>
          <w:sz w:val="32"/>
          <w:szCs w:val="32"/>
          <w:highlight w:val="none"/>
          <w:lang w:eastAsia="zh-CN"/>
        </w:rPr>
        <w:t>等</w:t>
      </w:r>
      <w:r>
        <w:rPr>
          <w:rFonts w:hint="eastAsia" w:ascii="仿宋" w:hAnsi="仿宋" w:eastAsia="仿宋" w:cs="仿宋"/>
          <w:color w:val="auto"/>
          <w:sz w:val="32"/>
          <w:szCs w:val="32"/>
          <w:highlight w:val="none"/>
        </w:rPr>
        <w:t>相关</w:t>
      </w:r>
      <w:r>
        <w:rPr>
          <w:rFonts w:hint="eastAsia" w:ascii="仿宋" w:hAnsi="仿宋" w:eastAsia="仿宋" w:cs="仿宋"/>
          <w:color w:val="auto"/>
          <w:sz w:val="32"/>
          <w:szCs w:val="32"/>
          <w:highlight w:val="none"/>
          <w:lang w:eastAsia="zh-CN"/>
        </w:rPr>
        <w:t>辅助性</w:t>
      </w:r>
      <w:r>
        <w:rPr>
          <w:rFonts w:hint="eastAsia" w:ascii="仿宋" w:hAnsi="仿宋" w:eastAsia="仿宋" w:cs="仿宋"/>
          <w:color w:val="auto"/>
          <w:sz w:val="32"/>
          <w:szCs w:val="32"/>
          <w:highlight w:val="none"/>
        </w:rPr>
        <w:t>法律事务</w:t>
      </w:r>
      <w:r>
        <w:rPr>
          <w:rFonts w:hint="eastAsia" w:ascii="仿宋" w:hAnsi="仿宋" w:eastAsia="仿宋" w:cs="仿宋"/>
          <w:color w:val="auto"/>
          <w:sz w:val="32"/>
          <w:szCs w:val="32"/>
          <w:highlight w:val="none"/>
          <w:lang w:eastAsia="zh-CN"/>
        </w:rPr>
        <w:t>；</w:t>
      </w:r>
    </w:p>
    <w:p w14:paraId="01217B8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color w:val="auto"/>
          <w:sz w:val="32"/>
          <w:szCs w:val="32"/>
          <w:highlight w:val="none"/>
          <w:lang w:val="en-US" w:eastAsia="zh-CN"/>
        </w:rPr>
        <w:t>8.</w:t>
      </w:r>
      <w:r>
        <w:rPr>
          <w:rFonts w:hint="eastAsia" w:ascii="仿宋" w:hAnsi="仿宋" w:eastAsia="仿宋" w:cs="仿宋"/>
          <w:sz w:val="32"/>
          <w:szCs w:val="32"/>
          <w:lang w:eastAsia="zh-CN"/>
        </w:rPr>
        <w:t>参与</w:t>
      </w:r>
      <w:r>
        <w:rPr>
          <w:rFonts w:hint="eastAsia" w:ascii="仿宋" w:hAnsi="仿宋" w:eastAsia="仿宋" w:cs="仿宋"/>
          <w:sz w:val="32"/>
          <w:szCs w:val="32"/>
          <w:lang w:val="zh-CN" w:eastAsia="zh-CN"/>
        </w:rPr>
        <w:t>法治建设课题调研、教育培训、普法宣传、法治督查、考核、案卷评查等；</w:t>
      </w:r>
    </w:p>
    <w:p w14:paraId="0B18D8A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eastAsia="zh-CN"/>
        </w:rPr>
        <w:t>依法行政工作中存在</w:t>
      </w:r>
      <w:r>
        <w:rPr>
          <w:rFonts w:hint="eastAsia" w:ascii="仿宋" w:hAnsi="仿宋" w:eastAsia="仿宋" w:cs="仿宋"/>
          <w:color w:val="auto"/>
          <w:sz w:val="32"/>
          <w:szCs w:val="32"/>
          <w:highlight w:val="none"/>
        </w:rPr>
        <w:t>的问题及时提示并提出</w:t>
      </w:r>
      <w:r>
        <w:rPr>
          <w:rFonts w:hint="eastAsia" w:ascii="仿宋" w:hAnsi="仿宋" w:eastAsia="仿宋" w:cs="仿宋"/>
          <w:color w:val="auto"/>
          <w:sz w:val="32"/>
          <w:szCs w:val="32"/>
          <w:highlight w:val="none"/>
          <w:lang w:eastAsia="zh-CN"/>
        </w:rPr>
        <w:t>改进</w:t>
      </w:r>
      <w:r>
        <w:rPr>
          <w:rFonts w:hint="eastAsia" w:ascii="仿宋" w:hAnsi="仿宋" w:eastAsia="仿宋" w:cs="仿宋"/>
          <w:color w:val="auto"/>
          <w:sz w:val="32"/>
          <w:szCs w:val="32"/>
          <w:highlight w:val="none"/>
        </w:rPr>
        <w:t>建议</w:t>
      </w:r>
      <w:r>
        <w:rPr>
          <w:rFonts w:hint="eastAsia" w:ascii="仿宋" w:hAnsi="仿宋" w:eastAsia="仿宋" w:cs="仿宋"/>
          <w:color w:val="auto"/>
          <w:sz w:val="32"/>
          <w:szCs w:val="32"/>
          <w:highlight w:val="none"/>
          <w:lang w:eastAsia="zh-CN"/>
        </w:rPr>
        <w:t>；</w:t>
      </w:r>
    </w:p>
    <w:p w14:paraId="05A2DA7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sz w:val="32"/>
          <w:szCs w:val="32"/>
          <w:lang w:val="en-US" w:eastAsia="zh-CN"/>
        </w:rPr>
        <w:t>10.办理甲方交办的其他法律事务工作</w:t>
      </w:r>
      <w:r>
        <w:rPr>
          <w:rFonts w:hint="eastAsia" w:ascii="仿宋" w:hAnsi="仿宋" w:eastAsia="仿宋" w:cs="仿宋"/>
          <w:sz w:val="32"/>
          <w:szCs w:val="32"/>
          <w:lang w:val="zh-CN" w:eastAsia="zh-CN"/>
        </w:rPr>
        <w:t>。</w:t>
      </w:r>
    </w:p>
    <w:p w14:paraId="09CC3DF9">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w:t>
      </w:r>
      <w:r>
        <w:rPr>
          <w:rFonts w:hint="eastAsia" w:ascii="仿宋" w:hAnsi="仿宋" w:eastAsia="仿宋" w:cs="仿宋"/>
          <w:b/>
          <w:color w:val="auto"/>
          <w:sz w:val="32"/>
          <w:szCs w:val="32"/>
          <w:highlight w:val="none"/>
          <w:lang w:eastAsia="zh-CN"/>
        </w:rPr>
        <w:t>四</w:t>
      </w:r>
      <w:r>
        <w:rPr>
          <w:rFonts w:hint="eastAsia" w:ascii="仿宋" w:hAnsi="仿宋" w:eastAsia="仿宋" w:cs="仿宋"/>
          <w:b/>
          <w:color w:val="auto"/>
          <w:sz w:val="32"/>
          <w:szCs w:val="32"/>
          <w:highlight w:val="none"/>
        </w:rPr>
        <w:t xml:space="preserve">条 </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rPr>
        <w:t>甲方的</w:t>
      </w:r>
      <w:r>
        <w:rPr>
          <w:rFonts w:hint="eastAsia" w:ascii="仿宋" w:hAnsi="仿宋" w:eastAsia="仿宋" w:cs="仿宋"/>
          <w:b/>
          <w:color w:val="auto"/>
          <w:sz w:val="32"/>
          <w:szCs w:val="32"/>
          <w:highlight w:val="none"/>
          <w:lang w:eastAsia="zh-CN"/>
        </w:rPr>
        <w:t>权利</w:t>
      </w:r>
      <w:r>
        <w:rPr>
          <w:rFonts w:hint="eastAsia" w:ascii="仿宋" w:hAnsi="仿宋" w:eastAsia="仿宋" w:cs="仿宋"/>
          <w:b/>
          <w:color w:val="auto"/>
          <w:sz w:val="32"/>
          <w:szCs w:val="32"/>
          <w:highlight w:val="none"/>
        </w:rPr>
        <w:t>义务</w:t>
      </w:r>
    </w:p>
    <w:p w14:paraId="6C78586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（一）甲方的权利</w:t>
      </w:r>
    </w:p>
    <w:p w14:paraId="5E50942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1.向乙方询问了解委托事项进展情况，并提出工作要求；</w:t>
      </w:r>
    </w:p>
    <w:p w14:paraId="0190446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2.根据本单位法律顾问规章制度对乙方进行管理，对存在的问题提出整改意见；</w:t>
      </w:r>
    </w:p>
    <w:p w14:paraId="43DD67E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3.对乙方履约情况进行考核。考核合格的，根据《武汉市党政机关法律顾问管理办法》（武法发〔2021〕4号）规定，可以续聘。</w:t>
      </w:r>
    </w:p>
    <w:p w14:paraId="061A537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（二）甲方的义务</w:t>
      </w:r>
    </w:p>
    <w:p w14:paraId="13E36E0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1.向乙方提供必要的工作资料；</w:t>
      </w:r>
    </w:p>
    <w:p w14:paraId="5A72F0B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2.协助乙方因履职需要与相关部门、单位进行的沟通协调；</w:t>
      </w:r>
    </w:p>
    <w:p w14:paraId="1DCCE3B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color w:val="auto"/>
          <w:sz w:val="32"/>
          <w:szCs w:val="32"/>
          <w:highlight w:val="none"/>
          <w:lang w:val="en-US" w:eastAsia="zh-CN"/>
        </w:rPr>
      </w:pPr>
      <w:r>
        <w:rPr>
          <w:rFonts w:hint="eastAsia" w:ascii="仿宋" w:hAnsi="仿宋" w:eastAsia="仿宋" w:cs="仿宋"/>
          <w:sz w:val="32"/>
          <w:szCs w:val="32"/>
          <w:lang w:val="en-US" w:eastAsia="zh-CN"/>
        </w:rPr>
        <w:t>3.依本合同约定向乙方支付服务费用。</w:t>
      </w:r>
    </w:p>
    <w:p w14:paraId="78D06ECD">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w:t>
      </w:r>
      <w:r>
        <w:rPr>
          <w:rFonts w:hint="eastAsia" w:ascii="仿宋" w:hAnsi="仿宋" w:eastAsia="仿宋" w:cs="仿宋"/>
          <w:b/>
          <w:color w:val="auto"/>
          <w:sz w:val="32"/>
          <w:szCs w:val="32"/>
          <w:highlight w:val="none"/>
          <w:lang w:eastAsia="zh-CN"/>
        </w:rPr>
        <w:t>五</w:t>
      </w:r>
      <w:r>
        <w:rPr>
          <w:rFonts w:hint="eastAsia" w:ascii="仿宋" w:hAnsi="仿宋" w:eastAsia="仿宋" w:cs="仿宋"/>
          <w:b/>
          <w:color w:val="auto"/>
          <w:sz w:val="32"/>
          <w:szCs w:val="32"/>
          <w:highlight w:val="none"/>
        </w:rPr>
        <w:t xml:space="preserve">条 </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rPr>
        <w:t>乙方的</w:t>
      </w:r>
      <w:r>
        <w:rPr>
          <w:rFonts w:hint="eastAsia" w:ascii="仿宋" w:hAnsi="仿宋" w:eastAsia="仿宋" w:cs="仿宋"/>
          <w:b/>
          <w:color w:val="auto"/>
          <w:sz w:val="32"/>
          <w:szCs w:val="32"/>
          <w:highlight w:val="none"/>
          <w:lang w:eastAsia="zh-CN"/>
        </w:rPr>
        <w:t>权利</w:t>
      </w:r>
      <w:r>
        <w:rPr>
          <w:rFonts w:hint="eastAsia" w:ascii="仿宋" w:hAnsi="仿宋" w:eastAsia="仿宋" w:cs="仿宋"/>
          <w:b/>
          <w:color w:val="auto"/>
          <w:sz w:val="32"/>
          <w:szCs w:val="32"/>
          <w:highlight w:val="none"/>
        </w:rPr>
        <w:t>义务</w:t>
      </w:r>
    </w:p>
    <w:p w14:paraId="1A2D4E8D">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（一）乙方的权利</w:t>
      </w:r>
    </w:p>
    <w:p w14:paraId="1295AB5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1.要求甲方按本合同约定按时足额支付服务费用；</w:t>
      </w:r>
    </w:p>
    <w:p w14:paraId="514A7F1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zh-CN" w:eastAsia="zh-CN"/>
        </w:rPr>
        <w:t>获得与履行职责相关的信息资料、文件和其他必需的工作条件；</w:t>
      </w:r>
    </w:p>
    <w:p w14:paraId="1DB0A6A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val="zh-CN" w:eastAsia="zh-CN"/>
        </w:rPr>
        <w:t>依据事实和法律，独立提出法律意见和建议，不受任何单位和个人干涉。</w:t>
      </w:r>
    </w:p>
    <w:p w14:paraId="417C898C">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（二）乙方的义务</w:t>
      </w:r>
    </w:p>
    <w:p w14:paraId="5AA286A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1.严格按照法律法规或本合同约定的期限、标准完成甲方交付的工作，并如实报告工作进展情况；</w:t>
      </w:r>
    </w:p>
    <w:p w14:paraId="2A817D1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zh-CN" w:eastAsia="zh-CN"/>
        </w:rPr>
        <w:t>遵守法律法规和甲方制定的法律顾问规章制度，充分运用专业知识和技能，认真勤勉履行法律顾问职责，对所出具法律意见的合法性、真实性、准确性负责；</w:t>
      </w:r>
    </w:p>
    <w:p w14:paraId="4064BAF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val="zh-CN" w:eastAsia="zh-CN"/>
        </w:rPr>
        <w:t>遵循诚实守信原则，客观、全面告知所委托事项可能出现的法律风险，最大限度维护甲方合法权益，不得故意对可能出现的风险作不恰当的表述或虚假陈述；</w:t>
      </w:r>
    </w:p>
    <w:p w14:paraId="45ED97A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val="zh-CN" w:eastAsia="zh-CN"/>
        </w:rPr>
        <w:t>遵守保密制度，不得泄露在从事法律顾问工作中知悉的国家秘密、工作秘密、商业秘密，以及其他不应公开的信息，不得擅自对外透露所承担的工作内容及相关法律事务处理的意见，保密义务在聘任结束后仍应履行；</w:t>
      </w:r>
    </w:p>
    <w:p w14:paraId="129BEF7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lang w:val="zh-CN" w:eastAsia="zh-CN"/>
        </w:rPr>
        <w:t>谨慎保管从事法律顾问工作中获取的案卷、证据及文件等，确保不灭失或毁损，</w:t>
      </w:r>
      <w:r>
        <w:rPr>
          <w:rFonts w:hint="eastAsia" w:ascii="仿宋" w:hAnsi="仿宋" w:eastAsia="仿宋" w:cs="仿宋"/>
          <w:sz w:val="32"/>
          <w:szCs w:val="32"/>
          <w:lang w:val="en-US" w:eastAsia="zh-CN"/>
        </w:rPr>
        <w:t>于委托事项办理完毕后5日内返还甲方；</w:t>
      </w:r>
    </w:p>
    <w:p w14:paraId="115D250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6.按照甲方要求开展法治教育培训；</w:t>
      </w:r>
    </w:p>
    <w:p w14:paraId="32D8D1B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7.每季度向甲方报送工作总结及行政争议案件情况分析报告，服务年度11月30日前向甲方报送该年度工作情况报告，并于本合同期限届满后10日内报送本项目工作总结；</w:t>
      </w:r>
    </w:p>
    <w:p w14:paraId="13E3546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8.对甲方业务单独建档，并保存完整的工作台账、案卷材料等工作资料，聘期结束后不再续聘的，在合同期满后30日内移交甲方；</w:t>
      </w:r>
    </w:p>
    <w:p w14:paraId="5B0F8C3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9.</w:t>
      </w:r>
      <w:r>
        <w:rPr>
          <w:rFonts w:hint="eastAsia" w:ascii="仿宋" w:hAnsi="仿宋" w:eastAsia="仿宋" w:cs="仿宋"/>
          <w:sz w:val="32"/>
          <w:szCs w:val="32"/>
          <w:lang w:val="zh-CN" w:eastAsia="zh-CN"/>
        </w:rPr>
        <w:t>不得利用在从事法律顾问工作期间获得的非公开信息或便利条件牟取利益；</w:t>
      </w:r>
    </w:p>
    <w:p w14:paraId="7EF58BD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10.</w:t>
      </w:r>
      <w:r>
        <w:rPr>
          <w:rFonts w:hint="eastAsia" w:ascii="仿宋" w:hAnsi="仿宋" w:eastAsia="仿宋" w:cs="仿宋"/>
          <w:sz w:val="32"/>
          <w:szCs w:val="32"/>
          <w:lang w:val="zh-CN" w:eastAsia="zh-CN"/>
        </w:rPr>
        <w:t>不得以法律顾问的身份从事商业活动以及与法律顾问职责无关的活动；</w:t>
      </w:r>
    </w:p>
    <w:p w14:paraId="3409954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11.</w:t>
      </w:r>
      <w:r>
        <w:rPr>
          <w:rFonts w:hint="eastAsia" w:ascii="仿宋" w:hAnsi="仿宋" w:eastAsia="仿宋" w:cs="仿宋"/>
          <w:sz w:val="32"/>
          <w:szCs w:val="32"/>
          <w:lang w:val="zh-CN" w:eastAsia="zh-CN"/>
        </w:rPr>
        <w:t>不得接受其他当事人委托，办理与甲方有利益冲突的法律事务，乙方律师与所承办的业务有利害关系、可能影响公正履行职责的，应当主动回避；</w:t>
      </w:r>
    </w:p>
    <w:p w14:paraId="0DD48FC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lang w:val="en-US" w:eastAsia="zh-CN"/>
        </w:rPr>
      </w:pPr>
      <w:r>
        <w:rPr>
          <w:rFonts w:hint="eastAsia" w:ascii="仿宋" w:hAnsi="仿宋" w:eastAsia="仿宋" w:cs="仿宋"/>
          <w:sz w:val="32"/>
          <w:szCs w:val="32"/>
          <w:lang w:val="en-US" w:eastAsia="zh-CN"/>
        </w:rPr>
        <w:t>12.不得擅自将服务项目委托给第三方。确须委托的，应经甲方书面确认。</w:t>
      </w:r>
    </w:p>
    <w:p w14:paraId="4F63AC9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第</w:t>
      </w:r>
      <w:r>
        <w:rPr>
          <w:rFonts w:hint="eastAsia" w:ascii="仿宋" w:hAnsi="仿宋" w:eastAsia="仿宋" w:cs="仿宋"/>
          <w:b/>
          <w:color w:val="auto"/>
          <w:sz w:val="32"/>
          <w:szCs w:val="32"/>
          <w:highlight w:val="none"/>
          <w:lang w:eastAsia="zh-CN"/>
        </w:rPr>
        <w:t>六</w:t>
      </w:r>
      <w:r>
        <w:rPr>
          <w:rFonts w:hint="eastAsia" w:ascii="仿宋" w:hAnsi="仿宋" w:eastAsia="仿宋" w:cs="仿宋"/>
          <w:b/>
          <w:color w:val="auto"/>
          <w:sz w:val="32"/>
          <w:szCs w:val="32"/>
          <w:highlight w:val="none"/>
        </w:rPr>
        <w:t xml:space="preserve">条 </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lang w:eastAsia="zh-CN"/>
        </w:rPr>
        <w:t>服务</w:t>
      </w:r>
      <w:r>
        <w:rPr>
          <w:rFonts w:hint="eastAsia" w:ascii="仿宋" w:hAnsi="仿宋" w:eastAsia="仿宋" w:cs="仿宋"/>
          <w:b/>
          <w:color w:val="auto"/>
          <w:sz w:val="32"/>
          <w:szCs w:val="32"/>
          <w:highlight w:val="none"/>
        </w:rPr>
        <w:t>费</w:t>
      </w:r>
      <w:r>
        <w:rPr>
          <w:rFonts w:hint="eastAsia" w:ascii="仿宋" w:hAnsi="仿宋" w:eastAsia="仿宋" w:cs="仿宋"/>
          <w:b/>
          <w:color w:val="auto"/>
          <w:sz w:val="32"/>
          <w:szCs w:val="32"/>
          <w:highlight w:val="none"/>
          <w:lang w:eastAsia="zh-CN"/>
        </w:rPr>
        <w:t>用</w:t>
      </w:r>
    </w:p>
    <w:p w14:paraId="214755A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（一）费用金额</w:t>
      </w:r>
    </w:p>
    <w:p w14:paraId="4632ADC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本合同项目下法律顾问服务费用总金额不超过人民币XX万元（大写：XX）。具体构成如下：</w:t>
      </w:r>
    </w:p>
    <w:p w14:paraId="3DF5E86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日常法律顾问费用</w:t>
      </w:r>
    </w:p>
    <w:p w14:paraId="04F7D04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rPr>
      </w:pPr>
      <w:r>
        <w:rPr>
          <w:rFonts w:hint="eastAsia" w:ascii="仿宋" w:hAnsi="仿宋" w:eastAsia="仿宋" w:cs="仿宋"/>
          <w:color w:val="auto"/>
          <w:sz w:val="32"/>
          <w:szCs w:val="32"/>
          <w:highlight w:val="none"/>
          <w:lang w:eastAsia="zh-CN"/>
        </w:rPr>
        <w:t>日常</w:t>
      </w:r>
      <w:r>
        <w:rPr>
          <w:rFonts w:hint="eastAsia" w:ascii="仿宋" w:hAnsi="仿宋" w:eastAsia="仿宋" w:cs="仿宋"/>
          <w:color w:val="auto"/>
          <w:sz w:val="32"/>
          <w:szCs w:val="32"/>
          <w:highlight w:val="none"/>
        </w:rPr>
        <w:t>法律顾问费</w:t>
      </w:r>
      <w:r>
        <w:rPr>
          <w:rFonts w:hint="eastAsia" w:ascii="仿宋" w:hAnsi="仿宋" w:eastAsia="仿宋" w:cs="仿宋"/>
          <w:color w:val="auto"/>
          <w:sz w:val="32"/>
          <w:szCs w:val="32"/>
          <w:highlight w:val="none"/>
          <w:lang w:eastAsia="zh-CN"/>
        </w:rPr>
        <w:t>用</w:t>
      </w:r>
      <w:r>
        <w:rPr>
          <w:rFonts w:hint="eastAsia" w:ascii="仿宋" w:hAnsi="仿宋" w:eastAsia="仿宋" w:cs="仿宋"/>
          <w:color w:val="auto"/>
          <w:sz w:val="32"/>
          <w:szCs w:val="32"/>
          <w:highlight w:val="none"/>
          <w:lang w:val="en-US" w:eastAsia="zh-CN"/>
        </w:rPr>
        <w:t>XX</w:t>
      </w:r>
      <w:r>
        <w:rPr>
          <w:rFonts w:hint="eastAsia" w:ascii="仿宋" w:hAnsi="仿宋" w:eastAsia="仿宋" w:cs="仿宋"/>
          <w:color w:val="auto"/>
          <w:sz w:val="32"/>
          <w:szCs w:val="32"/>
          <w:highlight w:val="none"/>
          <w:lang w:eastAsia="zh-CN"/>
        </w:rPr>
        <w:t>万</w:t>
      </w:r>
      <w:r>
        <w:rPr>
          <w:rFonts w:hint="eastAsia" w:ascii="仿宋" w:hAnsi="仿宋" w:eastAsia="仿宋" w:cs="仿宋"/>
          <w:color w:val="auto"/>
          <w:sz w:val="32"/>
          <w:szCs w:val="32"/>
          <w:highlight w:val="none"/>
        </w:rPr>
        <w:t>元</w:t>
      </w:r>
      <w:r>
        <w:rPr>
          <w:rFonts w:hint="eastAsia" w:ascii="仿宋" w:hAnsi="仿宋" w:eastAsia="仿宋" w:cs="仿宋"/>
          <w:color w:val="auto"/>
          <w:sz w:val="32"/>
          <w:szCs w:val="32"/>
          <w:highlight w:val="none"/>
          <w:lang w:eastAsia="zh-CN"/>
        </w:rPr>
        <w:t>（大写：</w:t>
      </w:r>
      <w:r>
        <w:rPr>
          <w:rFonts w:hint="eastAsia" w:ascii="仿宋" w:hAnsi="仿宋" w:eastAsia="仿宋" w:cs="仿宋"/>
          <w:color w:val="auto"/>
          <w:sz w:val="32"/>
          <w:szCs w:val="32"/>
          <w:highlight w:val="none"/>
          <w:lang w:val="en-US" w:eastAsia="zh-CN"/>
        </w:rPr>
        <w:t>XX</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w:t>
      </w:r>
    </w:p>
    <w:p w14:paraId="37E2C1E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行政案件代理费用</w:t>
      </w:r>
    </w:p>
    <w:p w14:paraId="438DC472">
      <w:pPr>
        <w:keepNext w:val="0"/>
        <w:keepLines w:val="0"/>
        <w:pageBreakBefore w:val="0"/>
        <w:widowControl w:val="0"/>
        <w:kinsoku/>
        <w:wordWrap/>
        <w:overflowPunct/>
        <w:topLinePunct w:val="0"/>
        <w:autoSpaceDE/>
        <w:autoSpaceDN/>
        <w:bidi w:val="0"/>
        <w:adjustRightInd/>
        <w:snapToGrid/>
        <w:spacing w:line="600" w:lineRule="exact"/>
        <w:ind w:firstLine="624" w:firstLineChars="200"/>
        <w:jc w:val="both"/>
        <w:textAlignment w:val="auto"/>
        <w:rPr>
          <w:rFonts w:hint="eastAsia" w:ascii="仿宋" w:hAnsi="仿宋" w:eastAsia="仿宋" w:cs="仿宋"/>
          <w:color w:val="auto"/>
          <w:spacing w:val="-4"/>
          <w:sz w:val="32"/>
          <w:szCs w:val="32"/>
          <w:highlight w:val="none"/>
          <w:u w:val="single"/>
        </w:rPr>
      </w:pPr>
      <w:r>
        <w:rPr>
          <w:rFonts w:hint="eastAsia" w:ascii="仿宋" w:hAnsi="仿宋" w:eastAsia="仿宋" w:cs="仿宋"/>
          <w:color w:val="auto"/>
          <w:spacing w:val="-4"/>
          <w:sz w:val="32"/>
          <w:szCs w:val="32"/>
          <w:highlight w:val="none"/>
        </w:rPr>
        <w:t>乙方受委托代理本合同第</w:t>
      </w:r>
      <w:r>
        <w:rPr>
          <w:rFonts w:hint="eastAsia" w:ascii="仿宋" w:hAnsi="仿宋" w:eastAsia="仿宋" w:cs="仿宋"/>
          <w:color w:val="auto"/>
          <w:spacing w:val="-4"/>
          <w:sz w:val="32"/>
          <w:szCs w:val="32"/>
          <w:highlight w:val="none"/>
          <w:lang w:eastAsia="zh-CN"/>
        </w:rPr>
        <w:t>三</w:t>
      </w:r>
      <w:r>
        <w:rPr>
          <w:rFonts w:hint="eastAsia" w:ascii="仿宋" w:hAnsi="仿宋" w:eastAsia="仿宋" w:cs="仿宋"/>
          <w:color w:val="auto"/>
          <w:spacing w:val="-4"/>
          <w:sz w:val="32"/>
          <w:szCs w:val="32"/>
          <w:highlight w:val="none"/>
        </w:rPr>
        <w:t>条</w:t>
      </w:r>
      <w:r>
        <w:rPr>
          <w:rFonts w:hint="eastAsia" w:ascii="仿宋" w:hAnsi="仿宋" w:eastAsia="仿宋" w:cs="仿宋"/>
          <w:color w:val="auto"/>
          <w:spacing w:val="-4"/>
          <w:sz w:val="32"/>
          <w:szCs w:val="32"/>
          <w:highlight w:val="none"/>
          <w:lang w:eastAsia="zh-CN"/>
        </w:rPr>
        <w:t>第</w:t>
      </w:r>
      <w:r>
        <w:rPr>
          <w:rFonts w:hint="eastAsia" w:ascii="仿宋" w:hAnsi="仿宋" w:eastAsia="仿宋" w:cs="仿宋"/>
          <w:color w:val="auto"/>
          <w:spacing w:val="-4"/>
          <w:sz w:val="32"/>
          <w:szCs w:val="32"/>
          <w:highlight w:val="none"/>
          <w:lang w:val="en-US" w:eastAsia="zh-CN"/>
        </w:rPr>
        <w:t xml:space="preserve">7 </w:t>
      </w:r>
      <w:r>
        <w:rPr>
          <w:rFonts w:hint="eastAsia" w:ascii="仿宋" w:hAnsi="仿宋" w:eastAsia="仿宋" w:cs="仿宋"/>
          <w:color w:val="auto"/>
          <w:spacing w:val="-4"/>
          <w:sz w:val="32"/>
          <w:szCs w:val="32"/>
          <w:highlight w:val="none"/>
        </w:rPr>
        <w:t>项中</w:t>
      </w:r>
      <w:r>
        <w:rPr>
          <w:rFonts w:hint="eastAsia" w:ascii="仿宋" w:hAnsi="仿宋" w:eastAsia="仿宋" w:cs="仿宋"/>
          <w:color w:val="auto"/>
          <w:spacing w:val="-4"/>
          <w:sz w:val="32"/>
          <w:szCs w:val="32"/>
          <w:highlight w:val="none"/>
          <w:lang w:eastAsia="zh-CN"/>
        </w:rPr>
        <w:t>约</w:t>
      </w:r>
      <w:r>
        <w:rPr>
          <w:rFonts w:hint="eastAsia" w:ascii="仿宋" w:hAnsi="仿宋" w:eastAsia="仿宋" w:cs="仿宋"/>
          <w:color w:val="auto"/>
          <w:spacing w:val="-4"/>
          <w:sz w:val="32"/>
          <w:szCs w:val="32"/>
          <w:highlight w:val="none"/>
        </w:rPr>
        <w:t>定的行政复议、行政诉讼</w:t>
      </w:r>
      <w:r>
        <w:rPr>
          <w:rFonts w:hint="eastAsia" w:ascii="仿宋" w:hAnsi="仿宋" w:eastAsia="仿宋" w:cs="仿宋"/>
          <w:color w:val="auto"/>
          <w:spacing w:val="-4"/>
          <w:sz w:val="32"/>
          <w:szCs w:val="32"/>
          <w:highlight w:val="none"/>
          <w:lang w:eastAsia="zh-CN"/>
        </w:rPr>
        <w:t>等</w:t>
      </w:r>
      <w:r>
        <w:rPr>
          <w:rFonts w:hint="eastAsia" w:ascii="仿宋" w:hAnsi="仿宋" w:eastAsia="仿宋" w:cs="仿宋"/>
          <w:color w:val="auto"/>
          <w:spacing w:val="-4"/>
          <w:sz w:val="32"/>
          <w:szCs w:val="32"/>
          <w:highlight w:val="none"/>
        </w:rPr>
        <w:t>案件，</w:t>
      </w:r>
      <w:r>
        <w:rPr>
          <w:rFonts w:hint="eastAsia" w:ascii="仿宋" w:hAnsi="仿宋" w:eastAsia="仿宋" w:cs="仿宋"/>
          <w:color w:val="auto"/>
          <w:spacing w:val="-4"/>
          <w:sz w:val="32"/>
          <w:szCs w:val="32"/>
          <w:highlight w:val="none"/>
          <w:lang w:eastAsia="zh-CN"/>
        </w:rPr>
        <w:t>全年</w:t>
      </w:r>
      <w:r>
        <w:rPr>
          <w:rFonts w:hint="eastAsia" w:ascii="仿宋" w:hAnsi="仿宋" w:eastAsia="仿宋" w:cs="仿宋"/>
          <w:color w:val="auto"/>
          <w:spacing w:val="-4"/>
          <w:sz w:val="32"/>
          <w:szCs w:val="32"/>
          <w:highlight w:val="none"/>
        </w:rPr>
        <w:t>代理案件不超过10件（含10件）的，不另行支付</w:t>
      </w:r>
      <w:r>
        <w:rPr>
          <w:rFonts w:hint="eastAsia" w:ascii="仿宋" w:hAnsi="仿宋" w:eastAsia="仿宋" w:cs="仿宋"/>
          <w:color w:val="auto"/>
          <w:spacing w:val="-4"/>
          <w:sz w:val="32"/>
          <w:szCs w:val="32"/>
          <w:highlight w:val="none"/>
          <w:lang w:eastAsia="zh-CN"/>
        </w:rPr>
        <w:t>代理</w:t>
      </w:r>
      <w:r>
        <w:rPr>
          <w:rFonts w:hint="eastAsia" w:ascii="仿宋" w:hAnsi="仿宋" w:eastAsia="仿宋" w:cs="仿宋"/>
          <w:color w:val="auto"/>
          <w:spacing w:val="-4"/>
          <w:sz w:val="32"/>
          <w:szCs w:val="32"/>
          <w:highlight w:val="none"/>
        </w:rPr>
        <w:t>费用</w:t>
      </w:r>
      <w:r>
        <w:rPr>
          <w:rFonts w:hint="eastAsia" w:ascii="仿宋" w:hAnsi="仿宋" w:eastAsia="仿宋" w:cs="仿宋"/>
          <w:color w:val="auto"/>
          <w:spacing w:val="-4"/>
          <w:sz w:val="32"/>
          <w:szCs w:val="32"/>
          <w:highlight w:val="none"/>
          <w:lang w:eastAsia="zh-CN"/>
        </w:rPr>
        <w:t>；</w:t>
      </w:r>
      <w:r>
        <w:rPr>
          <w:rFonts w:hint="eastAsia" w:ascii="仿宋" w:hAnsi="仿宋" w:eastAsia="仿宋" w:cs="仿宋"/>
          <w:color w:val="auto"/>
          <w:spacing w:val="-4"/>
          <w:sz w:val="32"/>
          <w:szCs w:val="32"/>
          <w:highlight w:val="none"/>
        </w:rPr>
        <w:t>10件以上的，按每件</w:t>
      </w:r>
      <w:r>
        <w:rPr>
          <w:rFonts w:hint="eastAsia" w:ascii="仿宋" w:hAnsi="仿宋" w:eastAsia="仿宋" w:cs="仿宋"/>
          <w:color w:val="auto"/>
          <w:spacing w:val="-4"/>
          <w:sz w:val="32"/>
          <w:szCs w:val="32"/>
          <w:highlight w:val="none"/>
          <w:lang w:val="en-US" w:eastAsia="zh-CN"/>
        </w:rPr>
        <w:t>0.11万</w:t>
      </w:r>
      <w:r>
        <w:rPr>
          <w:rFonts w:hint="eastAsia" w:ascii="仿宋" w:hAnsi="仿宋" w:eastAsia="仿宋" w:cs="仿宋"/>
          <w:color w:val="auto"/>
          <w:spacing w:val="-4"/>
          <w:sz w:val="32"/>
          <w:szCs w:val="32"/>
          <w:highlight w:val="none"/>
        </w:rPr>
        <w:t>元标准支付。</w:t>
      </w:r>
      <w:r>
        <w:rPr>
          <w:rFonts w:hint="eastAsia" w:ascii="仿宋" w:hAnsi="仿宋" w:eastAsia="仿宋" w:cs="仿宋"/>
          <w:color w:val="auto"/>
          <w:spacing w:val="-4"/>
          <w:sz w:val="32"/>
          <w:szCs w:val="32"/>
          <w:highlight w:val="none"/>
          <w:lang w:eastAsia="zh-CN"/>
        </w:rPr>
        <w:t>案件代理</w:t>
      </w:r>
      <w:r>
        <w:rPr>
          <w:rFonts w:hint="eastAsia" w:ascii="仿宋" w:hAnsi="仿宋" w:eastAsia="仿宋" w:cs="仿宋"/>
          <w:color w:val="auto"/>
          <w:spacing w:val="-4"/>
          <w:sz w:val="32"/>
          <w:szCs w:val="32"/>
          <w:highlight w:val="none"/>
        </w:rPr>
        <w:t>费用计算方法为（年案件总量-10件）×</w:t>
      </w:r>
      <w:r>
        <w:rPr>
          <w:rFonts w:hint="eastAsia" w:ascii="仿宋" w:hAnsi="仿宋" w:eastAsia="仿宋" w:cs="仿宋"/>
          <w:color w:val="auto"/>
          <w:spacing w:val="-4"/>
          <w:sz w:val="32"/>
          <w:szCs w:val="32"/>
          <w:highlight w:val="none"/>
          <w:lang w:val="en-US" w:eastAsia="zh-CN"/>
        </w:rPr>
        <w:t>0.11万</w:t>
      </w:r>
      <w:r>
        <w:rPr>
          <w:rFonts w:hint="eastAsia" w:ascii="仿宋" w:hAnsi="仿宋" w:eastAsia="仿宋" w:cs="仿宋"/>
          <w:color w:val="auto"/>
          <w:spacing w:val="-4"/>
          <w:sz w:val="32"/>
          <w:szCs w:val="32"/>
          <w:highlight w:val="none"/>
        </w:rPr>
        <w:t>元。同一具体行政行为引发的行政复议和行政诉讼案件（包括一审、二审、再审</w:t>
      </w:r>
      <w:r>
        <w:rPr>
          <w:rFonts w:hint="eastAsia" w:ascii="仿宋" w:hAnsi="仿宋" w:eastAsia="仿宋" w:cs="仿宋"/>
          <w:color w:val="auto"/>
          <w:spacing w:val="-4"/>
          <w:sz w:val="32"/>
          <w:szCs w:val="32"/>
          <w:highlight w:val="none"/>
          <w:lang w:eastAsia="zh-CN"/>
        </w:rPr>
        <w:t>、检察监督、执行等</w:t>
      </w:r>
      <w:r>
        <w:rPr>
          <w:rFonts w:hint="eastAsia" w:ascii="仿宋" w:hAnsi="仿宋" w:eastAsia="仿宋" w:cs="仿宋"/>
          <w:color w:val="auto"/>
          <w:spacing w:val="-4"/>
          <w:sz w:val="32"/>
          <w:szCs w:val="32"/>
          <w:highlight w:val="none"/>
        </w:rPr>
        <w:t>），按照1个案件计算</w:t>
      </w:r>
      <w:r>
        <w:rPr>
          <w:rFonts w:hint="eastAsia" w:ascii="仿宋" w:hAnsi="仿宋" w:eastAsia="仿宋" w:cs="仿宋"/>
          <w:color w:val="auto"/>
          <w:spacing w:val="-4"/>
          <w:sz w:val="32"/>
          <w:szCs w:val="32"/>
          <w:highlight w:val="none"/>
          <w:lang w:eastAsia="zh-CN"/>
        </w:rPr>
        <w:t>代理</w:t>
      </w:r>
      <w:r>
        <w:rPr>
          <w:rFonts w:hint="eastAsia" w:ascii="仿宋" w:hAnsi="仿宋" w:eastAsia="仿宋" w:cs="仿宋"/>
          <w:color w:val="auto"/>
          <w:spacing w:val="-4"/>
          <w:sz w:val="32"/>
          <w:szCs w:val="32"/>
          <w:highlight w:val="none"/>
        </w:rPr>
        <w:t>费用</w:t>
      </w:r>
      <w:r>
        <w:rPr>
          <w:rFonts w:hint="eastAsia" w:ascii="仿宋" w:hAnsi="仿宋" w:eastAsia="仿宋" w:cs="仿宋"/>
          <w:color w:val="auto"/>
          <w:spacing w:val="-4"/>
          <w:sz w:val="32"/>
          <w:szCs w:val="32"/>
          <w:highlight w:val="none"/>
          <w:lang w:eastAsia="zh-CN"/>
        </w:rPr>
        <w:t>。</w:t>
      </w:r>
    </w:p>
    <w:p w14:paraId="663E539E">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甲乙双方确认，在本合同有效期内发生的行政案件代理费</w:t>
      </w:r>
      <w:r>
        <w:rPr>
          <w:rFonts w:hint="eastAsia" w:ascii="仿宋" w:hAnsi="仿宋" w:eastAsia="仿宋" w:cs="仿宋"/>
          <w:color w:val="auto"/>
          <w:sz w:val="32"/>
          <w:szCs w:val="32"/>
          <w:highlight w:val="none"/>
          <w:lang w:eastAsia="zh-CN"/>
        </w:rPr>
        <w:t>用</w:t>
      </w:r>
      <w:r>
        <w:rPr>
          <w:rFonts w:hint="eastAsia" w:ascii="仿宋" w:hAnsi="仿宋" w:eastAsia="仿宋" w:cs="仿宋"/>
          <w:color w:val="auto"/>
          <w:sz w:val="32"/>
          <w:szCs w:val="32"/>
          <w:highlight w:val="none"/>
        </w:rPr>
        <w:t>总</w:t>
      </w:r>
      <w:r>
        <w:rPr>
          <w:rFonts w:hint="eastAsia" w:ascii="仿宋" w:hAnsi="仿宋" w:eastAsia="仿宋" w:cs="仿宋"/>
          <w:color w:val="auto"/>
          <w:sz w:val="32"/>
          <w:szCs w:val="32"/>
          <w:highlight w:val="none"/>
          <w:lang w:eastAsia="zh-CN"/>
        </w:rPr>
        <w:t>金</w:t>
      </w:r>
      <w:r>
        <w:rPr>
          <w:rFonts w:hint="eastAsia" w:ascii="仿宋" w:hAnsi="仿宋" w:eastAsia="仿宋" w:cs="仿宋"/>
          <w:color w:val="auto"/>
          <w:sz w:val="32"/>
          <w:szCs w:val="32"/>
          <w:highlight w:val="none"/>
        </w:rPr>
        <w:t>额不超过</w:t>
      </w:r>
      <w:r>
        <w:rPr>
          <w:rFonts w:hint="eastAsia" w:ascii="仿宋" w:hAnsi="仿宋" w:eastAsia="仿宋" w:cs="仿宋"/>
          <w:color w:val="auto"/>
          <w:sz w:val="32"/>
          <w:szCs w:val="32"/>
          <w:highlight w:val="none"/>
          <w:lang w:val="en-US" w:eastAsia="zh-CN"/>
        </w:rPr>
        <w:t>XX万元</w:t>
      </w:r>
      <w:r>
        <w:rPr>
          <w:rFonts w:hint="eastAsia" w:ascii="仿宋" w:hAnsi="仿宋" w:eastAsia="仿宋" w:cs="仿宋"/>
          <w:color w:val="auto"/>
          <w:sz w:val="32"/>
          <w:szCs w:val="32"/>
          <w:highlight w:val="none"/>
          <w:lang w:eastAsia="zh-CN"/>
        </w:rPr>
        <w:t>（大写：</w:t>
      </w:r>
      <w:r>
        <w:rPr>
          <w:rFonts w:hint="eastAsia" w:ascii="仿宋" w:hAnsi="仿宋" w:eastAsia="仿宋" w:cs="仿宋"/>
          <w:color w:val="auto"/>
          <w:sz w:val="32"/>
          <w:szCs w:val="32"/>
          <w:highlight w:val="none"/>
          <w:lang w:val="en-US" w:eastAsia="zh-CN"/>
        </w:rPr>
        <w:t>XX</w:t>
      </w:r>
      <w:r>
        <w:rPr>
          <w:rFonts w:hint="eastAsia" w:ascii="仿宋" w:hAnsi="仿宋" w:eastAsia="仿宋" w:cs="仿宋"/>
          <w:color w:val="auto"/>
          <w:sz w:val="32"/>
          <w:szCs w:val="32"/>
          <w:highlight w:val="none"/>
          <w:lang w:eastAsia="zh-CN"/>
        </w:rPr>
        <w:t>）限额。</w:t>
      </w:r>
      <w:r>
        <w:rPr>
          <w:rFonts w:hint="eastAsia" w:ascii="仿宋" w:hAnsi="仿宋" w:eastAsia="仿宋" w:cs="仿宋"/>
          <w:color w:val="auto"/>
          <w:sz w:val="32"/>
          <w:szCs w:val="32"/>
          <w:highlight w:val="none"/>
        </w:rPr>
        <w:t>金额在限额以内的，按照双方</w:t>
      </w:r>
      <w:r>
        <w:rPr>
          <w:rFonts w:hint="eastAsia" w:ascii="仿宋" w:hAnsi="仿宋" w:eastAsia="仿宋" w:cs="仿宋"/>
          <w:color w:val="auto"/>
          <w:sz w:val="32"/>
          <w:szCs w:val="32"/>
          <w:highlight w:val="none"/>
          <w:lang w:eastAsia="zh-CN"/>
        </w:rPr>
        <w:t>确认</w:t>
      </w:r>
      <w:r>
        <w:rPr>
          <w:rFonts w:hint="eastAsia" w:ascii="仿宋" w:hAnsi="仿宋" w:eastAsia="仿宋" w:cs="仿宋"/>
          <w:color w:val="auto"/>
          <w:sz w:val="32"/>
          <w:szCs w:val="32"/>
          <w:highlight w:val="none"/>
        </w:rPr>
        <w:t>金额</w:t>
      </w:r>
      <w:r>
        <w:rPr>
          <w:rFonts w:hint="eastAsia" w:ascii="仿宋" w:hAnsi="仿宋" w:eastAsia="仿宋" w:cs="仿宋"/>
          <w:color w:val="auto"/>
          <w:sz w:val="32"/>
          <w:szCs w:val="32"/>
          <w:highlight w:val="none"/>
          <w:lang w:eastAsia="zh-CN"/>
        </w:rPr>
        <w:t>据实结算</w:t>
      </w:r>
      <w:r>
        <w:rPr>
          <w:rFonts w:hint="eastAsia" w:ascii="仿宋" w:hAnsi="仿宋" w:eastAsia="仿宋" w:cs="仿宋"/>
          <w:color w:val="auto"/>
          <w:sz w:val="32"/>
          <w:szCs w:val="32"/>
          <w:highlight w:val="none"/>
        </w:rPr>
        <w:t>支付</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超过限额的</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按照</w:t>
      </w:r>
      <w:r>
        <w:rPr>
          <w:rFonts w:hint="eastAsia" w:ascii="仿宋" w:hAnsi="仿宋" w:eastAsia="仿宋" w:cs="仿宋"/>
          <w:color w:val="auto"/>
          <w:sz w:val="32"/>
          <w:szCs w:val="32"/>
          <w:highlight w:val="none"/>
          <w:lang w:val="en-US" w:eastAsia="zh-CN"/>
        </w:rPr>
        <w:t>XX 万元</w:t>
      </w:r>
      <w:r>
        <w:rPr>
          <w:rFonts w:hint="eastAsia" w:ascii="仿宋" w:hAnsi="仿宋" w:eastAsia="仿宋" w:cs="仿宋"/>
          <w:color w:val="auto"/>
          <w:sz w:val="32"/>
          <w:szCs w:val="32"/>
          <w:highlight w:val="none"/>
        </w:rPr>
        <w:t>上限支付费用</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超过部分照常提供合同约定的法律服务，但费用甲方不再支付。</w:t>
      </w:r>
    </w:p>
    <w:p w14:paraId="2A13E36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color w:val="auto"/>
          <w:sz w:val="32"/>
          <w:szCs w:val="32"/>
          <w:highlight w:val="none"/>
          <w:lang w:eastAsia="zh-CN"/>
        </w:rPr>
        <w:t>（二）支付方式</w:t>
      </w:r>
    </w:p>
    <w:p w14:paraId="48D0EC18">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日常</w:t>
      </w:r>
      <w:r>
        <w:rPr>
          <w:rFonts w:hint="eastAsia" w:ascii="仿宋" w:hAnsi="仿宋" w:eastAsia="仿宋" w:cs="仿宋"/>
          <w:color w:val="auto"/>
          <w:sz w:val="32"/>
          <w:szCs w:val="32"/>
          <w:highlight w:val="none"/>
        </w:rPr>
        <w:t>法律顾问费用</w:t>
      </w:r>
      <w:r>
        <w:rPr>
          <w:rFonts w:hint="eastAsia" w:ascii="仿宋" w:hAnsi="仿宋" w:eastAsia="仿宋" w:cs="仿宋"/>
          <w:color w:val="auto"/>
          <w:sz w:val="32"/>
          <w:szCs w:val="32"/>
          <w:highlight w:val="none"/>
          <w:lang w:val="en-US" w:eastAsia="zh-CN"/>
        </w:rPr>
        <w:t>XX万</w:t>
      </w:r>
      <w:r>
        <w:rPr>
          <w:rFonts w:hint="eastAsia" w:ascii="仿宋" w:hAnsi="仿宋" w:eastAsia="仿宋" w:cs="仿宋"/>
          <w:color w:val="auto"/>
          <w:sz w:val="32"/>
          <w:szCs w:val="32"/>
          <w:highlight w:val="none"/>
        </w:rPr>
        <w:t>元</w:t>
      </w:r>
      <w:r>
        <w:rPr>
          <w:rFonts w:hint="eastAsia" w:ascii="仿宋" w:hAnsi="仿宋" w:eastAsia="仿宋" w:cs="仿宋"/>
          <w:color w:val="auto"/>
          <w:sz w:val="32"/>
          <w:szCs w:val="32"/>
          <w:highlight w:val="none"/>
          <w:lang w:eastAsia="zh-CN"/>
        </w:rPr>
        <w:t>，于</w:t>
      </w:r>
      <w:r>
        <w:rPr>
          <w:rFonts w:hint="eastAsia" w:ascii="仿宋" w:hAnsi="仿宋" w:eastAsia="仿宋" w:cs="仿宋"/>
          <w:color w:val="auto"/>
          <w:sz w:val="32"/>
          <w:szCs w:val="32"/>
          <w:highlight w:val="none"/>
          <w:lang w:val="en-US" w:eastAsia="zh-CN"/>
        </w:rPr>
        <w:t>本合同签订后30日内</w:t>
      </w:r>
      <w:r>
        <w:rPr>
          <w:rFonts w:hint="eastAsia" w:ascii="仿宋" w:hAnsi="仿宋" w:eastAsia="仿宋" w:cs="仿宋"/>
          <w:color w:val="auto"/>
          <w:sz w:val="32"/>
          <w:szCs w:val="32"/>
          <w:highlight w:val="none"/>
          <w:lang w:eastAsia="zh-CN"/>
        </w:rPr>
        <w:t>支付；</w:t>
      </w:r>
    </w:p>
    <w:p w14:paraId="3EFAF220">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行政案件代理费用由甲方对乙方提供的服务进行确认并考核合格后支付：</w:t>
      </w:r>
      <w:r>
        <w:rPr>
          <w:rFonts w:hint="eastAsia" w:ascii="仿宋" w:hAnsi="仿宋" w:eastAsia="仿宋" w:cs="仿宋"/>
          <w:color w:val="auto"/>
          <w:sz w:val="32"/>
          <w:szCs w:val="32"/>
          <w:highlight w:val="none"/>
          <w:lang w:val="en-US" w:eastAsia="zh-CN"/>
        </w:rPr>
        <w:t>2025年12月31日前支付2025年4月1日至11月30日期间费用;</w:t>
      </w:r>
      <w:r>
        <w:rPr>
          <w:rFonts w:hint="eastAsia" w:ascii="仿宋" w:hAnsi="仿宋" w:eastAsia="仿宋" w:cs="仿宋"/>
          <w:color w:val="auto"/>
          <w:sz w:val="32"/>
          <w:szCs w:val="32"/>
          <w:highlight w:val="none"/>
          <w:lang w:eastAsia="zh-CN"/>
        </w:rPr>
        <w:t>本合同期限届满后</w:t>
      </w:r>
      <w:r>
        <w:rPr>
          <w:rFonts w:hint="eastAsia" w:ascii="仿宋" w:hAnsi="仿宋" w:eastAsia="仿宋" w:cs="仿宋"/>
          <w:color w:val="auto"/>
          <w:sz w:val="32"/>
          <w:szCs w:val="32"/>
          <w:highlight w:val="none"/>
          <w:lang w:val="en-US" w:eastAsia="zh-CN"/>
        </w:rPr>
        <w:t>30日内支付2025年12月1日至2026年3月31日期间费用。</w:t>
      </w:r>
    </w:p>
    <w:p w14:paraId="6C1AFD5F">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3.每次付款前，乙方需按照甲方要求提前3天提供对应金额的发票。</w:t>
      </w:r>
    </w:p>
    <w:p w14:paraId="2088BBF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color w:val="auto"/>
          <w:sz w:val="32"/>
          <w:szCs w:val="32"/>
          <w:highlight w:val="none"/>
          <w:lang w:val="en-US" w:eastAsia="zh-CN"/>
        </w:rPr>
        <w:t>4.</w:t>
      </w:r>
      <w:r>
        <w:rPr>
          <w:rFonts w:hint="eastAsia" w:ascii="仿宋" w:hAnsi="仿宋" w:eastAsia="仿宋" w:cs="仿宋"/>
          <w:b w:val="0"/>
          <w:bCs/>
          <w:color w:val="auto"/>
          <w:sz w:val="32"/>
          <w:szCs w:val="32"/>
          <w:highlight w:val="none"/>
          <w:lang w:eastAsia="zh-CN"/>
        </w:rPr>
        <w:t>乙方指定收款账户</w:t>
      </w:r>
    </w:p>
    <w:p w14:paraId="3F317C9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户    名：</w:t>
      </w:r>
    </w:p>
    <w:p w14:paraId="6644001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帐    号：</w:t>
      </w:r>
    </w:p>
    <w:p w14:paraId="2C416EA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开 户 行：</w:t>
      </w:r>
    </w:p>
    <w:p w14:paraId="5B67084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纳税人识别号：</w:t>
      </w:r>
    </w:p>
    <w:p w14:paraId="33ABDA4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color w:val="auto"/>
          <w:sz w:val="32"/>
          <w:szCs w:val="32"/>
          <w:highlight w:val="none"/>
          <w:lang w:eastAsia="zh-CN"/>
        </w:rPr>
      </w:pPr>
      <w:r>
        <w:rPr>
          <w:rFonts w:hint="eastAsia" w:ascii="仿宋" w:hAnsi="仿宋" w:eastAsia="仿宋" w:cs="仿宋"/>
          <w:color w:val="auto"/>
          <w:sz w:val="32"/>
          <w:szCs w:val="32"/>
          <w:highlight w:val="none"/>
          <w:lang w:eastAsia="zh-CN"/>
        </w:rPr>
        <w:t>服务费用应统一支付至上述乙方指定账户（账号等信息如有调整，另行书面通知）。如甲方将服务费用支付至乙方律师个人账户，视为乙方律师私自收费，乙方律师应无条件向甲方退款。</w:t>
      </w:r>
    </w:p>
    <w:p w14:paraId="70C43E8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 xml:space="preserve">第七条 </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rPr>
        <w:t>工作费用</w:t>
      </w:r>
    </w:p>
    <w:p w14:paraId="5D8D0BD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乙方</w:t>
      </w:r>
      <w:r>
        <w:rPr>
          <w:rFonts w:hint="eastAsia" w:ascii="仿宋" w:hAnsi="仿宋" w:eastAsia="仿宋" w:cs="仿宋"/>
          <w:color w:val="auto"/>
          <w:sz w:val="32"/>
          <w:szCs w:val="32"/>
          <w:highlight w:val="none"/>
        </w:rPr>
        <w:t>办理</w:t>
      </w:r>
      <w:r>
        <w:rPr>
          <w:rFonts w:hint="eastAsia" w:ascii="仿宋" w:hAnsi="仿宋" w:eastAsia="仿宋" w:cs="仿宋"/>
          <w:color w:val="auto"/>
          <w:sz w:val="32"/>
          <w:szCs w:val="32"/>
          <w:highlight w:val="none"/>
          <w:lang w:eastAsia="zh-CN"/>
        </w:rPr>
        <w:t>甲方</w:t>
      </w:r>
      <w:r>
        <w:rPr>
          <w:rFonts w:hint="eastAsia" w:ascii="仿宋" w:hAnsi="仿宋" w:eastAsia="仿宋" w:cs="仿宋"/>
          <w:color w:val="auto"/>
          <w:sz w:val="32"/>
          <w:szCs w:val="32"/>
          <w:highlight w:val="none"/>
        </w:rPr>
        <w:t>委托事项所发生的下列工作费用，</w:t>
      </w:r>
      <w:r>
        <w:rPr>
          <w:rFonts w:hint="eastAsia" w:ascii="仿宋" w:hAnsi="仿宋" w:eastAsia="仿宋" w:cs="仿宋"/>
          <w:color w:val="auto"/>
          <w:sz w:val="32"/>
          <w:szCs w:val="32"/>
          <w:highlight w:val="none"/>
          <w:lang w:eastAsia="zh-CN"/>
        </w:rPr>
        <w:t>由甲方据实结算支付</w:t>
      </w:r>
      <w:r>
        <w:rPr>
          <w:rFonts w:hint="eastAsia" w:ascii="仿宋" w:hAnsi="仿宋" w:eastAsia="仿宋" w:cs="仿宋"/>
          <w:color w:val="auto"/>
          <w:sz w:val="32"/>
          <w:szCs w:val="32"/>
          <w:highlight w:val="none"/>
        </w:rPr>
        <w:t>：</w:t>
      </w:r>
    </w:p>
    <w:p w14:paraId="6C7B707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1.相关行政、司法、鉴定、公证等部门收取的费用；</w:t>
      </w:r>
    </w:p>
    <w:p w14:paraId="3936FF5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2.武汉市市区外发生的交通费、食宿费、复印费等</w:t>
      </w:r>
      <w:r>
        <w:rPr>
          <w:rFonts w:hint="eastAsia" w:ascii="仿宋" w:hAnsi="仿宋" w:eastAsia="仿宋" w:cs="仿宋"/>
          <w:color w:val="auto"/>
          <w:sz w:val="32"/>
          <w:szCs w:val="32"/>
          <w:highlight w:val="none"/>
          <w:lang w:eastAsia="zh-CN"/>
        </w:rPr>
        <w:t>。</w:t>
      </w:r>
    </w:p>
    <w:p w14:paraId="2350D742">
      <w:pPr>
        <w:keepNext w:val="0"/>
        <w:keepLines w:val="0"/>
        <w:pageBreakBefore w:val="0"/>
        <w:widowControl/>
        <w:suppressLineNumbers w:val="0"/>
        <w:kinsoku/>
        <w:wordWrap/>
        <w:overflowPunct/>
        <w:topLinePunct w:val="0"/>
        <w:autoSpaceDE/>
        <w:autoSpaceDN/>
        <w:bidi w:val="0"/>
        <w:adjustRightInd/>
        <w:snapToGrid/>
        <w:spacing w:line="600" w:lineRule="exact"/>
        <w:ind w:firstLine="6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乙方</w:t>
      </w:r>
      <w:r>
        <w:rPr>
          <w:rFonts w:hint="eastAsia" w:ascii="仿宋" w:hAnsi="仿宋" w:eastAsia="仿宋" w:cs="仿宋"/>
          <w:color w:val="auto"/>
          <w:sz w:val="32"/>
          <w:szCs w:val="32"/>
          <w:highlight w:val="none"/>
        </w:rPr>
        <w:t>应当本着节俭的原则合理使用工作费用。申请报销上述费用应当提供符合</w:t>
      </w:r>
      <w:r>
        <w:rPr>
          <w:rFonts w:hint="eastAsia" w:ascii="仿宋" w:hAnsi="仿宋" w:eastAsia="仿宋" w:cs="仿宋"/>
          <w:color w:val="auto"/>
          <w:sz w:val="32"/>
          <w:szCs w:val="32"/>
          <w:highlight w:val="none"/>
          <w:lang w:eastAsia="zh-CN"/>
        </w:rPr>
        <w:t>财务</w:t>
      </w:r>
      <w:r>
        <w:rPr>
          <w:rFonts w:hint="eastAsia" w:ascii="仿宋" w:hAnsi="仿宋" w:eastAsia="仿宋" w:cs="仿宋"/>
          <w:color w:val="auto"/>
          <w:sz w:val="32"/>
          <w:szCs w:val="32"/>
          <w:highlight w:val="none"/>
        </w:rPr>
        <w:t>报销制度的正规发票收据。</w:t>
      </w:r>
    </w:p>
    <w:p w14:paraId="580F6361">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 xml:space="preserve">第八条 </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rPr>
        <w:t>合同的解除</w:t>
      </w:r>
    </w:p>
    <w:p w14:paraId="0D3620F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甲、乙双方经协商同意，可以解除本合同。</w:t>
      </w:r>
    </w:p>
    <w:p w14:paraId="16398ED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乙方</w:t>
      </w:r>
      <w:r>
        <w:rPr>
          <w:rFonts w:hint="eastAsia" w:ascii="仿宋" w:hAnsi="仿宋" w:eastAsia="仿宋" w:cs="仿宋"/>
          <w:color w:val="auto"/>
          <w:sz w:val="32"/>
          <w:szCs w:val="32"/>
          <w:highlight w:val="none"/>
        </w:rPr>
        <w:t>有下列情形之一的，甲方有权</w:t>
      </w:r>
      <w:r>
        <w:rPr>
          <w:rFonts w:hint="eastAsia" w:ascii="仿宋" w:hAnsi="仿宋" w:eastAsia="仿宋" w:cs="仿宋"/>
          <w:color w:val="auto"/>
          <w:sz w:val="32"/>
          <w:szCs w:val="32"/>
          <w:highlight w:val="none"/>
          <w:lang w:eastAsia="zh-CN"/>
        </w:rPr>
        <w:t>单方面</w:t>
      </w:r>
      <w:r>
        <w:rPr>
          <w:rFonts w:hint="eastAsia" w:ascii="仿宋" w:hAnsi="仿宋" w:eastAsia="仿宋" w:cs="仿宋"/>
          <w:color w:val="auto"/>
          <w:sz w:val="32"/>
          <w:szCs w:val="32"/>
          <w:highlight w:val="none"/>
        </w:rPr>
        <w:t>解除合同：</w:t>
      </w:r>
    </w:p>
    <w:p w14:paraId="5C4C36B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未经甲方同意，擅自更换</w:t>
      </w:r>
      <w:r>
        <w:rPr>
          <w:rFonts w:hint="eastAsia" w:ascii="仿宋" w:hAnsi="仿宋" w:eastAsia="仿宋" w:cs="仿宋"/>
          <w:color w:val="auto"/>
          <w:sz w:val="32"/>
          <w:szCs w:val="32"/>
          <w:highlight w:val="none"/>
          <w:lang w:eastAsia="zh-CN"/>
        </w:rPr>
        <w:t>法律服务团队成员</w:t>
      </w:r>
      <w:r>
        <w:rPr>
          <w:rFonts w:hint="eastAsia" w:ascii="仿宋" w:hAnsi="仿宋" w:eastAsia="仿宋" w:cs="仿宋"/>
          <w:color w:val="auto"/>
          <w:sz w:val="32"/>
          <w:szCs w:val="32"/>
          <w:highlight w:val="none"/>
        </w:rPr>
        <w:t>的；</w:t>
      </w:r>
    </w:p>
    <w:p w14:paraId="6B86CBB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）无正当理由不提供本合同第三条约定的法律服务，达到</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次以上的；</w:t>
      </w:r>
    </w:p>
    <w:p w14:paraId="4CA4335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）起草的行政复议答复书、行政答辩状等文书质量过低无法采用，经甲方提示拒不修改或修改后仍无法采用，达</w:t>
      </w:r>
      <w:r>
        <w:rPr>
          <w:rFonts w:hint="eastAsia" w:ascii="仿宋" w:hAnsi="仿宋" w:eastAsia="仿宋" w:cs="仿宋"/>
          <w:color w:val="auto"/>
          <w:sz w:val="32"/>
          <w:szCs w:val="32"/>
          <w:highlight w:val="none"/>
          <w:lang w:val="en-US" w:eastAsia="zh-CN"/>
        </w:rPr>
        <w:t>3次以上的</w:t>
      </w:r>
      <w:r>
        <w:rPr>
          <w:rFonts w:hint="eastAsia" w:ascii="仿宋" w:hAnsi="仿宋" w:eastAsia="仿宋" w:cs="仿宋"/>
          <w:color w:val="auto"/>
          <w:sz w:val="32"/>
          <w:szCs w:val="32"/>
          <w:highlight w:val="none"/>
          <w:lang w:eastAsia="zh-CN"/>
        </w:rPr>
        <w:t>；</w:t>
      </w:r>
    </w:p>
    <w:p w14:paraId="60AE5D0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）由于乙方重大过失导致行政复议、诉讼出现不利结果，达</w:t>
      </w:r>
      <w:r>
        <w:rPr>
          <w:rFonts w:hint="eastAsia" w:ascii="仿宋" w:hAnsi="仿宋" w:eastAsia="仿宋" w:cs="仿宋"/>
          <w:color w:val="auto"/>
          <w:sz w:val="32"/>
          <w:szCs w:val="32"/>
          <w:highlight w:val="none"/>
          <w:lang w:val="en-US" w:eastAsia="zh-CN"/>
        </w:rPr>
        <w:t>3次以上的</w:t>
      </w:r>
      <w:r>
        <w:rPr>
          <w:rFonts w:hint="eastAsia" w:ascii="仿宋" w:hAnsi="仿宋" w:eastAsia="仿宋" w:cs="仿宋"/>
          <w:color w:val="auto"/>
          <w:sz w:val="32"/>
          <w:szCs w:val="32"/>
          <w:highlight w:val="none"/>
          <w:lang w:eastAsia="zh-CN"/>
        </w:rPr>
        <w:t>；</w:t>
      </w:r>
    </w:p>
    <w:p w14:paraId="2CBD2DB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）由于乙方原因未能有效防范法律风险并造成严重后果的；</w:t>
      </w:r>
    </w:p>
    <w:p w14:paraId="16DE3B7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lang w:eastAsia="zh-CN"/>
        </w:rPr>
        <w:t>）违反法律、法规、规章或者执业纪律被判处刑罚、受到行政处罚、行业处分、党纪处理，或造成重大经济损失、不良社会影响的；</w:t>
      </w:r>
    </w:p>
    <w:p w14:paraId="4B51E17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lang w:eastAsia="zh-CN"/>
        </w:rPr>
        <w:t>）违反本合同第五条规定的乙方义务，情节严重的；</w:t>
      </w:r>
    </w:p>
    <w:p w14:paraId="2D44134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lang w:eastAsia="zh-CN"/>
        </w:rPr>
        <w:t>）在履行合同过程中，发现乙方已不符合担任党政机关法律顾问条件的；</w:t>
      </w:r>
    </w:p>
    <w:p w14:paraId="4935FCD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lang w:eastAsia="zh-CN"/>
        </w:rPr>
        <w:t>）其他严重影响法律服务质量的情形。</w:t>
      </w:r>
    </w:p>
    <w:p w14:paraId="7923A36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因上述情形解除合同的，乙方应返还已收取未到期的日常法律顾问费用，计算方式为：返还金额=已收取日常法律顾问费用总金额÷费用所涉期间（按月计算）×未到期间（按月计算）。</w:t>
      </w:r>
    </w:p>
    <w:p w14:paraId="1394527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w:t>
      </w:r>
      <w:r>
        <w:rPr>
          <w:rFonts w:hint="eastAsia" w:ascii="仿宋" w:hAnsi="仿宋" w:eastAsia="仿宋" w:cs="仿宋"/>
          <w:b/>
          <w:color w:val="auto"/>
          <w:sz w:val="32"/>
          <w:szCs w:val="32"/>
          <w:highlight w:val="none"/>
          <w:lang w:eastAsia="zh-CN"/>
        </w:rPr>
        <w:t>九</w:t>
      </w:r>
      <w:r>
        <w:rPr>
          <w:rFonts w:hint="eastAsia" w:ascii="仿宋" w:hAnsi="仿宋" w:eastAsia="仿宋" w:cs="仿宋"/>
          <w:b/>
          <w:color w:val="auto"/>
          <w:sz w:val="32"/>
          <w:szCs w:val="32"/>
          <w:highlight w:val="none"/>
        </w:rPr>
        <w:t>条</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lang w:eastAsia="zh-CN"/>
        </w:rPr>
        <w:t>违约</w:t>
      </w:r>
      <w:r>
        <w:rPr>
          <w:rFonts w:hint="eastAsia" w:ascii="仿宋" w:hAnsi="仿宋" w:eastAsia="仿宋" w:cs="仿宋"/>
          <w:b/>
          <w:color w:val="auto"/>
          <w:sz w:val="32"/>
          <w:szCs w:val="32"/>
          <w:highlight w:val="none"/>
        </w:rPr>
        <w:t>责任</w:t>
      </w:r>
    </w:p>
    <w:p w14:paraId="1BD94D5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1.乙方无正当理由不提供本合同第三条约定的法律服务，或者违反本合同第五条约定的乙方义务，但尚未达到解除合同情形的，甲方有权扣减行政案件代理费用总金额</w:t>
      </w:r>
      <w:r>
        <w:rPr>
          <w:rFonts w:hint="eastAsia" w:ascii="仿宋" w:hAnsi="仿宋" w:eastAsia="仿宋" w:cs="仿宋"/>
          <w:color w:val="auto"/>
          <w:sz w:val="32"/>
          <w:szCs w:val="32"/>
          <w:highlight w:val="none"/>
          <w:lang w:val="en-US" w:eastAsia="zh-CN"/>
        </w:rPr>
        <w:t>10%的</w:t>
      </w:r>
      <w:r>
        <w:rPr>
          <w:rFonts w:hint="eastAsia" w:ascii="仿宋" w:hAnsi="仿宋" w:eastAsia="仿宋" w:cs="仿宋"/>
          <w:color w:val="auto"/>
          <w:sz w:val="32"/>
          <w:szCs w:val="32"/>
          <w:highlight w:val="none"/>
          <w:lang w:eastAsia="zh-CN"/>
        </w:rPr>
        <w:t>服务费用；</w:t>
      </w:r>
    </w:p>
    <w:p w14:paraId="1825EC2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2.乙方违反保密义务，以口头、书面或互联网等方式传播保密信息、案情情况、办案过程等信息的，应承担法律责任并赔偿甲方损失；</w:t>
      </w:r>
    </w:p>
    <w:p w14:paraId="7AE969C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3.在合同履行过程中，双方违反本合同约定造成对方损失的，应当依法赔偿。</w:t>
      </w:r>
    </w:p>
    <w:p w14:paraId="284E088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第</w:t>
      </w:r>
      <w:r>
        <w:rPr>
          <w:rFonts w:hint="eastAsia" w:ascii="仿宋" w:hAnsi="仿宋" w:eastAsia="仿宋" w:cs="仿宋"/>
          <w:b/>
          <w:color w:val="auto"/>
          <w:sz w:val="32"/>
          <w:szCs w:val="32"/>
          <w:highlight w:val="none"/>
          <w:lang w:eastAsia="zh-CN"/>
        </w:rPr>
        <w:t>十</w:t>
      </w:r>
      <w:r>
        <w:rPr>
          <w:rFonts w:hint="eastAsia" w:ascii="仿宋" w:hAnsi="仿宋" w:eastAsia="仿宋" w:cs="仿宋"/>
          <w:b/>
          <w:color w:val="auto"/>
          <w:sz w:val="32"/>
          <w:szCs w:val="32"/>
          <w:highlight w:val="none"/>
        </w:rPr>
        <w:t xml:space="preserve">条 </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rPr>
        <w:t>争议的解决</w:t>
      </w:r>
    </w:p>
    <w:p w14:paraId="2D066E9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甲、乙双方如果发生争议，应友好协商解决。如协商不成，</w:t>
      </w:r>
      <w:r>
        <w:rPr>
          <w:rFonts w:hint="eastAsia" w:ascii="仿宋" w:hAnsi="仿宋" w:eastAsia="仿宋" w:cs="仿宋"/>
          <w:color w:val="auto"/>
          <w:sz w:val="32"/>
          <w:szCs w:val="32"/>
          <w:highlight w:val="none"/>
          <w:lang w:eastAsia="zh-CN"/>
        </w:rPr>
        <w:t>向甲方所在地人民法院提起诉讼</w:t>
      </w:r>
      <w:r>
        <w:rPr>
          <w:rFonts w:hint="eastAsia" w:ascii="仿宋" w:hAnsi="仿宋" w:eastAsia="仿宋" w:cs="仿宋"/>
          <w:color w:val="auto"/>
          <w:sz w:val="32"/>
          <w:szCs w:val="32"/>
          <w:highlight w:val="none"/>
        </w:rPr>
        <w:t>。</w:t>
      </w:r>
    </w:p>
    <w:p w14:paraId="0EF5FF2C">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rPr>
        <w:t>第十</w:t>
      </w:r>
      <w:r>
        <w:rPr>
          <w:rFonts w:hint="eastAsia" w:ascii="仿宋" w:hAnsi="仿宋" w:eastAsia="仿宋" w:cs="仿宋"/>
          <w:b/>
          <w:color w:val="auto"/>
          <w:sz w:val="32"/>
          <w:szCs w:val="32"/>
          <w:highlight w:val="none"/>
          <w:lang w:eastAsia="zh-CN"/>
        </w:rPr>
        <w:t>一</w:t>
      </w:r>
      <w:r>
        <w:rPr>
          <w:rFonts w:hint="eastAsia" w:ascii="仿宋" w:hAnsi="仿宋" w:eastAsia="仿宋" w:cs="仿宋"/>
          <w:b/>
          <w:color w:val="auto"/>
          <w:sz w:val="32"/>
          <w:szCs w:val="32"/>
          <w:highlight w:val="none"/>
        </w:rPr>
        <w:t>条</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lang w:eastAsia="zh-CN"/>
        </w:rPr>
        <w:t>附则</w:t>
      </w:r>
      <w:r>
        <w:rPr>
          <w:rFonts w:hint="eastAsia" w:ascii="仿宋" w:hAnsi="仿宋" w:eastAsia="仿宋" w:cs="仿宋"/>
          <w:b/>
          <w:color w:val="auto"/>
          <w:sz w:val="32"/>
          <w:szCs w:val="32"/>
          <w:highlight w:val="none"/>
          <w:lang w:val="en-US" w:eastAsia="zh-CN"/>
        </w:rPr>
        <w:t xml:space="preserve">  </w:t>
      </w:r>
    </w:p>
    <w:p w14:paraId="291F553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1.本合同期限届满，经考核合格且双方协商同意，可以续签下一年度合同。</w:t>
      </w:r>
    </w:p>
    <w:p w14:paraId="3EF2281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本合同未尽事宜，双方另行协商。</w:t>
      </w:r>
      <w:r>
        <w:rPr>
          <w:rFonts w:hint="eastAsia" w:ascii="仿宋" w:hAnsi="仿宋" w:eastAsia="仿宋" w:cs="仿宋"/>
          <w:color w:val="auto"/>
          <w:sz w:val="32"/>
          <w:szCs w:val="32"/>
          <w:highlight w:val="none"/>
          <w:lang w:eastAsia="zh-CN"/>
        </w:rPr>
        <w:t>协商一致后形成的书面补充条款与本合同具有同等效力。</w:t>
      </w:r>
      <w:r>
        <w:rPr>
          <w:rFonts w:hint="eastAsia" w:ascii="仿宋" w:hAnsi="仿宋" w:eastAsia="仿宋" w:cs="仿宋"/>
          <w:color w:val="auto"/>
          <w:sz w:val="32"/>
          <w:szCs w:val="32"/>
          <w:highlight w:val="none"/>
        </w:rPr>
        <w:t xml:space="preserve">  </w:t>
      </w:r>
    </w:p>
    <w:p w14:paraId="364511A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本合同一式</w:t>
      </w:r>
      <w:r>
        <w:rPr>
          <w:rFonts w:hint="eastAsia" w:ascii="仿宋" w:hAnsi="仿宋" w:eastAsia="仿宋" w:cs="仿宋"/>
          <w:color w:val="auto"/>
          <w:sz w:val="32"/>
          <w:szCs w:val="32"/>
          <w:highlight w:val="none"/>
          <w:lang w:eastAsia="zh-CN"/>
        </w:rPr>
        <w:t>肆</w:t>
      </w:r>
      <w:r>
        <w:rPr>
          <w:rFonts w:hint="eastAsia" w:ascii="仿宋" w:hAnsi="仿宋" w:eastAsia="仿宋" w:cs="仿宋"/>
          <w:color w:val="auto"/>
          <w:sz w:val="32"/>
          <w:szCs w:val="32"/>
          <w:highlight w:val="none"/>
        </w:rPr>
        <w:t>份，甲</w:t>
      </w:r>
      <w:r>
        <w:rPr>
          <w:rFonts w:hint="eastAsia" w:ascii="仿宋" w:hAnsi="仿宋" w:eastAsia="仿宋" w:cs="仿宋"/>
          <w:color w:val="auto"/>
          <w:sz w:val="32"/>
          <w:szCs w:val="32"/>
          <w:highlight w:val="none"/>
          <w:lang w:eastAsia="zh-CN"/>
        </w:rPr>
        <w:t>乙双方各执两</w:t>
      </w:r>
      <w:r>
        <w:rPr>
          <w:rFonts w:hint="eastAsia" w:ascii="仿宋" w:hAnsi="仿宋" w:eastAsia="仿宋" w:cs="仿宋"/>
          <w:color w:val="auto"/>
          <w:sz w:val="32"/>
          <w:szCs w:val="32"/>
          <w:highlight w:val="none"/>
        </w:rPr>
        <w:t>份，自双方</w:t>
      </w:r>
      <w:r>
        <w:rPr>
          <w:rFonts w:hint="eastAsia" w:ascii="仿宋" w:hAnsi="仿宋" w:eastAsia="仿宋" w:cs="仿宋"/>
          <w:color w:val="auto"/>
          <w:sz w:val="32"/>
          <w:szCs w:val="32"/>
          <w:highlight w:val="none"/>
          <w:lang w:eastAsia="zh-CN"/>
        </w:rPr>
        <w:t>授权</w:t>
      </w:r>
      <w:r>
        <w:rPr>
          <w:rFonts w:hint="eastAsia" w:ascii="仿宋" w:hAnsi="仿宋" w:eastAsia="仿宋" w:cs="仿宋"/>
          <w:color w:val="auto"/>
          <w:sz w:val="32"/>
          <w:szCs w:val="32"/>
          <w:highlight w:val="none"/>
        </w:rPr>
        <w:t>代表签字并加盖公章</w:t>
      </w:r>
      <w:r>
        <w:rPr>
          <w:rFonts w:hint="eastAsia" w:ascii="仿宋" w:hAnsi="仿宋" w:eastAsia="仿宋" w:cs="仿宋"/>
          <w:color w:val="auto"/>
          <w:sz w:val="32"/>
          <w:szCs w:val="32"/>
          <w:highlight w:val="none"/>
          <w:lang w:eastAsia="zh-CN"/>
        </w:rPr>
        <w:t>（或合同专用章）</w:t>
      </w:r>
      <w:r>
        <w:rPr>
          <w:rFonts w:hint="eastAsia" w:ascii="仿宋" w:hAnsi="仿宋" w:eastAsia="仿宋" w:cs="仿宋"/>
          <w:color w:val="auto"/>
          <w:sz w:val="32"/>
          <w:szCs w:val="32"/>
          <w:highlight w:val="none"/>
        </w:rPr>
        <w:t>之日起生效。</w:t>
      </w:r>
    </w:p>
    <w:p w14:paraId="36B0E07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color w:val="auto"/>
          <w:spacing w:val="-6"/>
          <w:sz w:val="32"/>
          <w:szCs w:val="32"/>
          <w:highlight w:val="none"/>
        </w:rPr>
      </w:pPr>
    </w:p>
    <w:p w14:paraId="6EEB8201">
      <w:pPr>
        <w:keepNext w:val="0"/>
        <w:keepLines w:val="0"/>
        <w:pageBreakBefore w:val="0"/>
        <w:widowControl w:val="0"/>
        <w:kinsoku/>
        <w:wordWrap/>
        <w:overflowPunct/>
        <w:topLinePunct w:val="0"/>
        <w:autoSpaceDE/>
        <w:autoSpaceDN/>
        <w:bidi w:val="0"/>
        <w:adjustRightInd/>
        <w:snapToGrid/>
        <w:spacing w:line="600" w:lineRule="exact"/>
        <w:ind w:firstLine="3388" w:firstLineChars="1100"/>
        <w:jc w:val="both"/>
        <w:textAlignment w:val="auto"/>
        <w:rPr>
          <w:rFonts w:hint="eastAsia" w:ascii="仿宋" w:hAnsi="仿宋" w:eastAsia="仿宋" w:cs="仿宋"/>
          <w:color w:val="auto"/>
          <w:spacing w:val="-6"/>
          <w:sz w:val="32"/>
          <w:szCs w:val="32"/>
          <w:highlight w:val="none"/>
          <w:lang w:eastAsia="zh-CN"/>
        </w:rPr>
      </w:pPr>
      <w:r>
        <w:rPr>
          <w:rFonts w:hint="eastAsia" w:ascii="仿宋" w:hAnsi="仿宋" w:eastAsia="仿宋" w:cs="仿宋"/>
          <w:color w:val="auto"/>
          <w:spacing w:val="-6"/>
          <w:sz w:val="32"/>
          <w:szCs w:val="32"/>
          <w:highlight w:val="none"/>
          <w:lang w:eastAsia="zh-CN"/>
        </w:rPr>
        <w:t>甲</w:t>
      </w:r>
      <w:r>
        <w:rPr>
          <w:rFonts w:hint="eastAsia" w:ascii="仿宋" w:hAnsi="仿宋" w:eastAsia="仿宋" w:cs="仿宋"/>
          <w:color w:val="auto"/>
          <w:spacing w:val="-6"/>
          <w:sz w:val="32"/>
          <w:szCs w:val="32"/>
          <w:highlight w:val="none"/>
        </w:rPr>
        <w:t>方：</w:t>
      </w:r>
      <w:r>
        <w:rPr>
          <w:rFonts w:hint="eastAsia" w:ascii="仿宋" w:hAnsi="仿宋" w:eastAsia="仿宋" w:cs="仿宋"/>
          <w:color w:val="auto"/>
          <w:spacing w:val="-6"/>
          <w:sz w:val="32"/>
          <w:szCs w:val="32"/>
          <w:highlight w:val="none"/>
          <w:lang w:eastAsia="zh-CN"/>
        </w:rPr>
        <w:t>武汉市人力资源和社会保障局</w:t>
      </w:r>
    </w:p>
    <w:p w14:paraId="230C7F2B">
      <w:pPr>
        <w:keepNext w:val="0"/>
        <w:keepLines w:val="0"/>
        <w:pageBreakBefore w:val="0"/>
        <w:widowControl w:val="0"/>
        <w:kinsoku/>
        <w:wordWrap/>
        <w:overflowPunct/>
        <w:topLinePunct w:val="0"/>
        <w:autoSpaceDE/>
        <w:autoSpaceDN/>
        <w:bidi w:val="0"/>
        <w:adjustRightInd/>
        <w:snapToGrid/>
        <w:spacing w:line="600" w:lineRule="exact"/>
        <w:ind w:firstLine="3388" w:firstLineChars="1100"/>
        <w:jc w:val="both"/>
        <w:textAlignment w:val="auto"/>
        <w:rPr>
          <w:rFonts w:hint="eastAsia" w:ascii="仿宋" w:hAnsi="仿宋" w:eastAsia="仿宋" w:cs="仿宋"/>
          <w:color w:val="auto"/>
          <w:spacing w:val="-6"/>
          <w:sz w:val="32"/>
          <w:szCs w:val="32"/>
          <w:highlight w:val="none"/>
        </w:rPr>
      </w:pPr>
      <w:r>
        <w:rPr>
          <w:rFonts w:hint="eastAsia" w:ascii="仿宋" w:hAnsi="仿宋" w:eastAsia="仿宋" w:cs="仿宋"/>
          <w:color w:val="auto"/>
          <w:spacing w:val="-6"/>
          <w:sz w:val="32"/>
          <w:szCs w:val="32"/>
          <w:highlight w:val="none"/>
        </w:rPr>
        <w:t>代表：</w:t>
      </w:r>
    </w:p>
    <w:p w14:paraId="26595A34">
      <w:pPr>
        <w:keepNext w:val="0"/>
        <w:keepLines w:val="0"/>
        <w:pageBreakBefore w:val="0"/>
        <w:widowControl w:val="0"/>
        <w:kinsoku/>
        <w:wordWrap/>
        <w:overflowPunct/>
        <w:topLinePunct w:val="0"/>
        <w:autoSpaceDE/>
        <w:autoSpaceDN/>
        <w:bidi w:val="0"/>
        <w:adjustRightInd/>
        <w:snapToGrid/>
        <w:spacing w:line="600" w:lineRule="exact"/>
        <w:ind w:firstLine="3388" w:firstLineChars="1100"/>
        <w:jc w:val="both"/>
        <w:textAlignment w:val="auto"/>
        <w:rPr>
          <w:rFonts w:hint="eastAsia" w:ascii="仿宋" w:hAnsi="仿宋" w:eastAsia="仿宋" w:cs="仿宋"/>
          <w:color w:val="auto"/>
          <w:spacing w:val="-6"/>
          <w:sz w:val="32"/>
          <w:szCs w:val="32"/>
          <w:highlight w:val="none"/>
        </w:rPr>
      </w:pPr>
      <w:r>
        <w:rPr>
          <w:rFonts w:hint="eastAsia" w:ascii="仿宋" w:hAnsi="仿宋" w:eastAsia="仿宋" w:cs="仿宋"/>
          <w:color w:val="auto"/>
          <w:spacing w:val="-6"/>
          <w:sz w:val="32"/>
          <w:szCs w:val="32"/>
          <w:highlight w:val="none"/>
        </w:rPr>
        <w:t>签约日期：    年  月  日</w:t>
      </w:r>
    </w:p>
    <w:p w14:paraId="06EAC974">
      <w:pPr>
        <w:keepNext w:val="0"/>
        <w:keepLines w:val="0"/>
        <w:pageBreakBefore w:val="0"/>
        <w:widowControl w:val="0"/>
        <w:kinsoku/>
        <w:wordWrap/>
        <w:overflowPunct/>
        <w:topLinePunct w:val="0"/>
        <w:autoSpaceDE/>
        <w:autoSpaceDN/>
        <w:bidi w:val="0"/>
        <w:adjustRightInd/>
        <w:snapToGrid/>
        <w:spacing w:line="600" w:lineRule="exact"/>
        <w:ind w:firstLine="3388" w:firstLineChars="1100"/>
        <w:jc w:val="both"/>
        <w:textAlignment w:val="auto"/>
        <w:rPr>
          <w:rFonts w:hint="eastAsia" w:ascii="仿宋" w:hAnsi="仿宋" w:eastAsia="仿宋" w:cs="仿宋"/>
          <w:color w:val="auto"/>
          <w:spacing w:val="-6"/>
          <w:sz w:val="32"/>
          <w:szCs w:val="32"/>
          <w:highlight w:val="none"/>
        </w:rPr>
      </w:pPr>
    </w:p>
    <w:p w14:paraId="605534F9">
      <w:pPr>
        <w:keepNext w:val="0"/>
        <w:keepLines w:val="0"/>
        <w:pageBreakBefore w:val="0"/>
        <w:widowControl w:val="0"/>
        <w:kinsoku/>
        <w:wordWrap/>
        <w:overflowPunct/>
        <w:topLinePunct w:val="0"/>
        <w:autoSpaceDE/>
        <w:autoSpaceDN/>
        <w:bidi w:val="0"/>
        <w:adjustRightInd/>
        <w:snapToGrid/>
        <w:spacing w:line="600" w:lineRule="exact"/>
        <w:ind w:firstLine="3388" w:firstLineChars="1100"/>
        <w:jc w:val="both"/>
        <w:textAlignment w:val="auto"/>
        <w:rPr>
          <w:rFonts w:hint="eastAsia" w:ascii="仿宋" w:hAnsi="仿宋" w:eastAsia="仿宋" w:cs="仿宋"/>
          <w:color w:val="auto"/>
          <w:spacing w:val="-6"/>
          <w:sz w:val="32"/>
          <w:szCs w:val="32"/>
          <w:highlight w:val="none"/>
          <w:lang w:eastAsia="zh-CN"/>
        </w:rPr>
      </w:pPr>
      <w:r>
        <w:rPr>
          <w:rFonts w:hint="eastAsia" w:ascii="仿宋" w:hAnsi="仿宋" w:eastAsia="仿宋" w:cs="仿宋"/>
          <w:color w:val="auto"/>
          <w:spacing w:val="-6"/>
          <w:sz w:val="32"/>
          <w:szCs w:val="32"/>
          <w:highlight w:val="none"/>
        </w:rPr>
        <w:t>乙方：</w:t>
      </w:r>
    </w:p>
    <w:p w14:paraId="20910EA3">
      <w:pPr>
        <w:keepNext w:val="0"/>
        <w:keepLines w:val="0"/>
        <w:pageBreakBefore w:val="0"/>
        <w:widowControl w:val="0"/>
        <w:kinsoku/>
        <w:wordWrap/>
        <w:overflowPunct/>
        <w:topLinePunct w:val="0"/>
        <w:autoSpaceDE/>
        <w:autoSpaceDN/>
        <w:bidi w:val="0"/>
        <w:adjustRightInd/>
        <w:snapToGrid/>
        <w:spacing w:line="600" w:lineRule="exact"/>
        <w:ind w:firstLine="3388" w:firstLineChars="1100"/>
        <w:jc w:val="both"/>
        <w:textAlignment w:val="auto"/>
        <w:rPr>
          <w:rFonts w:hint="eastAsia" w:ascii="仿宋" w:hAnsi="仿宋" w:eastAsia="仿宋" w:cs="仿宋"/>
          <w:color w:val="auto"/>
          <w:spacing w:val="-6"/>
          <w:sz w:val="32"/>
          <w:szCs w:val="32"/>
          <w:highlight w:val="none"/>
        </w:rPr>
      </w:pPr>
      <w:r>
        <w:rPr>
          <w:rFonts w:hint="eastAsia" w:ascii="仿宋" w:hAnsi="仿宋" w:eastAsia="仿宋" w:cs="仿宋"/>
          <w:color w:val="auto"/>
          <w:spacing w:val="-6"/>
          <w:sz w:val="32"/>
          <w:szCs w:val="32"/>
          <w:highlight w:val="none"/>
        </w:rPr>
        <w:t>代表：</w:t>
      </w:r>
    </w:p>
    <w:p w14:paraId="6D4057A1">
      <w:pPr>
        <w:keepNext w:val="0"/>
        <w:keepLines w:val="0"/>
        <w:pageBreakBefore w:val="0"/>
        <w:widowControl w:val="0"/>
        <w:kinsoku/>
        <w:wordWrap/>
        <w:overflowPunct/>
        <w:topLinePunct w:val="0"/>
        <w:autoSpaceDE/>
        <w:autoSpaceDN/>
        <w:bidi w:val="0"/>
        <w:adjustRightInd/>
        <w:snapToGrid/>
        <w:spacing w:line="600" w:lineRule="exact"/>
        <w:ind w:firstLine="3388" w:firstLineChars="1100"/>
        <w:jc w:val="both"/>
        <w:textAlignment w:val="auto"/>
        <w:rPr>
          <w:rFonts w:hint="eastAsia" w:ascii="仿宋" w:hAnsi="仿宋" w:eastAsia="仿宋" w:cs="仿宋"/>
        </w:rPr>
      </w:pPr>
      <w:r>
        <w:rPr>
          <w:rFonts w:hint="eastAsia" w:ascii="仿宋" w:hAnsi="仿宋" w:eastAsia="仿宋" w:cs="仿宋"/>
          <w:color w:val="auto"/>
          <w:spacing w:val="-6"/>
          <w:sz w:val="32"/>
          <w:szCs w:val="32"/>
          <w:highlight w:val="none"/>
        </w:rPr>
        <w:t>签约日期：    年  月  日</w:t>
      </w:r>
    </w:p>
    <w:p w14:paraId="10191152">
      <w:pPr>
        <w:spacing w:line="360" w:lineRule="auto"/>
        <w:ind w:firstLine="1285" w:firstLineChars="400"/>
        <w:rPr>
          <w:rFonts w:ascii="仿宋" w:hAnsi="仿宋" w:eastAsia="仿宋" w:cs="仿宋"/>
          <w:sz w:val="24"/>
        </w:rPr>
      </w:pPr>
      <w:r>
        <w:rPr>
          <w:rFonts w:hint="eastAsia" w:ascii="仿宋" w:hAnsi="仿宋" w:eastAsia="仿宋" w:cs="仿宋"/>
          <w:b/>
          <w:bCs/>
          <w:sz w:val="32"/>
          <w:szCs w:val="32"/>
        </w:rPr>
        <w:br w:type="page"/>
      </w:r>
    </w:p>
    <w:p w14:paraId="7BD794AF">
      <w:pPr>
        <w:pStyle w:val="3"/>
        <w:spacing w:before="0" w:after="20" w:line="360" w:lineRule="auto"/>
        <w:rPr>
          <w:rFonts w:hint="eastAsia" w:ascii="仿宋" w:hAnsi="仿宋" w:eastAsia="仿宋" w:cs="仿宋_GB2312"/>
          <w:sz w:val="32"/>
          <w:highlight w:val="none"/>
        </w:rPr>
      </w:pPr>
      <w:bookmarkStart w:id="60" w:name="_Toc9221"/>
      <w:r>
        <w:rPr>
          <w:rFonts w:hint="eastAsia" w:ascii="仿宋" w:hAnsi="仿宋" w:eastAsia="仿宋" w:cs="仿宋_GB2312"/>
          <w:sz w:val="32"/>
          <w:highlight w:val="none"/>
        </w:rPr>
        <w:t xml:space="preserve">第六章 </w:t>
      </w:r>
      <w:r>
        <w:rPr>
          <w:rFonts w:ascii="仿宋" w:hAnsi="仿宋" w:eastAsia="仿宋" w:cs="仿宋_GB2312"/>
          <w:sz w:val="32"/>
          <w:highlight w:val="none"/>
        </w:rPr>
        <w:t xml:space="preserve"> </w:t>
      </w:r>
      <w:r>
        <w:rPr>
          <w:rFonts w:hint="eastAsia" w:ascii="仿宋" w:hAnsi="仿宋" w:eastAsia="仿宋" w:cs="仿宋_GB2312"/>
          <w:sz w:val="32"/>
          <w:highlight w:val="none"/>
        </w:rPr>
        <w:t>竞争性磋商响应文件格式</w:t>
      </w:r>
      <w:bookmarkEnd w:id="33"/>
      <w:bookmarkEnd w:id="60"/>
    </w:p>
    <w:p w14:paraId="018E34C1">
      <w:pPr>
        <w:spacing w:line="300" w:lineRule="auto"/>
        <w:jc w:val="both"/>
        <w:rPr>
          <w:rFonts w:hint="eastAsia" w:ascii="微软雅黑" w:hAnsi="微软雅黑" w:eastAsia="微软雅黑" w:cs="微软雅黑"/>
          <w:b/>
          <w:color w:val="000000"/>
          <w:sz w:val="56"/>
          <w:szCs w:val="56"/>
          <w:highlight w:val="none"/>
          <w:lang w:eastAsia="zh-CN"/>
        </w:rPr>
      </w:pPr>
      <w:bookmarkStart w:id="61" w:name="_Toc120411846"/>
      <w:bookmarkStart w:id="62" w:name="_Toc157247820"/>
      <w:bookmarkStart w:id="63" w:name="_Toc385854885"/>
    </w:p>
    <w:p w14:paraId="4408DF1A">
      <w:pPr>
        <w:spacing w:line="300" w:lineRule="auto"/>
        <w:jc w:val="center"/>
        <w:rPr>
          <w:rFonts w:hint="eastAsia" w:ascii="微软雅黑" w:hAnsi="微软雅黑" w:eastAsia="微软雅黑" w:cs="微软雅黑"/>
          <w:b/>
          <w:color w:val="000000"/>
          <w:sz w:val="56"/>
          <w:szCs w:val="56"/>
          <w:highlight w:val="none"/>
          <w:lang w:eastAsia="zh-CN"/>
        </w:rPr>
      </w:pPr>
      <w:r>
        <w:rPr>
          <w:rFonts w:hint="eastAsia" w:ascii="微软雅黑" w:hAnsi="微软雅黑" w:eastAsia="微软雅黑" w:cs="微软雅黑"/>
          <w:b/>
          <w:color w:val="000000"/>
          <w:sz w:val="56"/>
          <w:szCs w:val="56"/>
          <w:highlight w:val="none"/>
          <w:lang w:eastAsia="zh-CN"/>
        </w:rPr>
        <w:t>武汉市人力资源和社会保障局</w:t>
      </w:r>
    </w:p>
    <w:p w14:paraId="6CA9D056">
      <w:pPr>
        <w:spacing w:line="300" w:lineRule="auto"/>
        <w:jc w:val="center"/>
        <w:rPr>
          <w:rFonts w:hint="eastAsia" w:ascii="微软雅黑" w:hAnsi="微软雅黑" w:eastAsia="微软雅黑" w:cs="微软雅黑"/>
          <w:b/>
          <w:color w:val="000000"/>
          <w:sz w:val="56"/>
          <w:szCs w:val="56"/>
          <w:highlight w:val="none"/>
          <w:lang w:eastAsia="zh-CN"/>
        </w:rPr>
      </w:pPr>
      <w:r>
        <w:rPr>
          <w:rFonts w:hint="eastAsia" w:ascii="微软雅黑" w:hAnsi="微软雅黑" w:eastAsia="微软雅黑" w:cs="微软雅黑"/>
          <w:b/>
          <w:color w:val="000000"/>
          <w:sz w:val="56"/>
          <w:szCs w:val="56"/>
          <w:highlight w:val="none"/>
          <w:lang w:eastAsia="zh-CN"/>
        </w:rPr>
        <w:t>2025年法律服务采购项目</w:t>
      </w:r>
    </w:p>
    <w:p w14:paraId="419B3268">
      <w:pPr>
        <w:jc w:val="center"/>
        <w:rPr>
          <w:rFonts w:hint="eastAsia" w:ascii="仿宋" w:hAnsi="仿宋" w:eastAsia="仿宋" w:cs="仿宋_GB2312"/>
          <w:b/>
          <w:color w:val="000000"/>
          <w:sz w:val="96"/>
          <w:szCs w:val="36"/>
          <w:highlight w:val="none"/>
        </w:rPr>
      </w:pPr>
    </w:p>
    <w:p w14:paraId="1F86CC7B">
      <w:pPr>
        <w:jc w:val="center"/>
        <w:rPr>
          <w:rFonts w:hint="eastAsia" w:ascii="仿宋" w:hAnsi="仿宋" w:eastAsia="仿宋" w:cs="仿宋_GB2312"/>
          <w:b/>
          <w:color w:val="000000"/>
          <w:sz w:val="96"/>
          <w:szCs w:val="36"/>
          <w:highlight w:val="none"/>
        </w:rPr>
      </w:pPr>
      <w:r>
        <w:rPr>
          <w:rFonts w:hint="eastAsia" w:ascii="仿宋" w:hAnsi="仿宋" w:eastAsia="仿宋" w:cs="仿宋_GB2312"/>
          <w:b/>
          <w:color w:val="000000"/>
          <w:sz w:val="96"/>
          <w:szCs w:val="36"/>
          <w:highlight w:val="none"/>
        </w:rPr>
        <w:t>响应文件</w:t>
      </w:r>
    </w:p>
    <w:p w14:paraId="5B66E15D">
      <w:pPr>
        <w:jc w:val="center"/>
        <w:rPr>
          <w:rFonts w:hint="eastAsia" w:ascii="仿宋" w:hAnsi="仿宋" w:eastAsia="仿宋" w:cs="仿宋_GB2312"/>
          <w:sz w:val="72"/>
          <w:szCs w:val="72"/>
          <w:highlight w:val="none"/>
        </w:rPr>
      </w:pPr>
      <w:r>
        <w:rPr>
          <w:rFonts w:hint="eastAsia" w:ascii="仿宋" w:hAnsi="仿宋" w:eastAsia="仿宋" w:cs="仿宋_GB2312"/>
          <w:sz w:val="72"/>
          <w:szCs w:val="72"/>
          <w:highlight w:val="none"/>
        </w:rPr>
        <w:t>正本/副本</w:t>
      </w:r>
    </w:p>
    <w:p w14:paraId="648E942D">
      <w:pPr>
        <w:ind w:firstLine="540" w:firstLineChars="150"/>
        <w:rPr>
          <w:rFonts w:hint="eastAsia" w:ascii="仿宋" w:hAnsi="仿宋" w:eastAsia="仿宋" w:cs="仿宋_GB2312"/>
          <w:sz w:val="36"/>
          <w:szCs w:val="36"/>
          <w:highlight w:val="none"/>
        </w:rPr>
      </w:pPr>
      <w:r>
        <w:rPr>
          <w:rFonts w:hint="eastAsia" w:ascii="仿宋" w:hAnsi="仿宋" w:eastAsia="仿宋" w:cs="仿宋_GB2312"/>
          <w:sz w:val="36"/>
          <w:szCs w:val="36"/>
          <w:highlight w:val="none"/>
        </w:rPr>
        <w:t>项目编号：</w:t>
      </w:r>
    </w:p>
    <w:p w14:paraId="7C56A80B">
      <w:pPr>
        <w:ind w:firstLine="540" w:firstLineChars="150"/>
        <w:rPr>
          <w:rFonts w:hint="eastAsia" w:ascii="仿宋" w:hAnsi="仿宋" w:eastAsia="仿宋" w:cs="仿宋_GB2312"/>
          <w:sz w:val="36"/>
          <w:szCs w:val="36"/>
          <w:highlight w:val="none"/>
        </w:rPr>
      </w:pPr>
      <w:r>
        <w:rPr>
          <w:rFonts w:hint="eastAsia" w:ascii="仿宋" w:hAnsi="仿宋" w:eastAsia="仿宋" w:cs="仿宋_GB2312"/>
          <w:sz w:val="36"/>
          <w:szCs w:val="36"/>
          <w:highlight w:val="none"/>
        </w:rPr>
        <w:t>项目名称：</w:t>
      </w:r>
    </w:p>
    <w:p w14:paraId="6809A1ED">
      <w:pPr>
        <w:ind w:firstLine="540" w:firstLineChars="150"/>
        <w:rPr>
          <w:rFonts w:hint="eastAsia" w:ascii="仿宋" w:hAnsi="仿宋" w:eastAsia="仿宋" w:cs="仿宋_GB2312"/>
          <w:sz w:val="36"/>
          <w:szCs w:val="36"/>
          <w:highlight w:val="none"/>
        </w:rPr>
      </w:pPr>
      <w:r>
        <w:rPr>
          <w:rFonts w:hint="eastAsia" w:ascii="仿宋" w:hAnsi="仿宋" w:eastAsia="仿宋" w:cs="仿宋_GB2312"/>
          <w:sz w:val="36"/>
          <w:szCs w:val="36"/>
          <w:highlight w:val="none"/>
        </w:rPr>
        <w:t>采购内容：</w:t>
      </w:r>
    </w:p>
    <w:p w14:paraId="2FA2E7CF">
      <w:pPr>
        <w:ind w:firstLine="540" w:firstLineChars="150"/>
        <w:rPr>
          <w:rFonts w:hint="eastAsia" w:ascii="仿宋" w:hAnsi="仿宋" w:eastAsia="仿宋" w:cs="仿宋_GB2312"/>
          <w:sz w:val="36"/>
          <w:szCs w:val="36"/>
          <w:highlight w:val="none"/>
        </w:rPr>
      </w:pPr>
    </w:p>
    <w:p w14:paraId="2833E2B8">
      <w:pPr>
        <w:ind w:firstLine="540" w:firstLineChars="150"/>
        <w:rPr>
          <w:rFonts w:hint="eastAsia" w:ascii="仿宋" w:hAnsi="仿宋" w:eastAsia="仿宋" w:cs="仿宋_GB2312"/>
          <w:sz w:val="36"/>
          <w:szCs w:val="36"/>
          <w:highlight w:val="none"/>
        </w:rPr>
      </w:pPr>
    </w:p>
    <w:p w14:paraId="46B2F4B3">
      <w:pPr>
        <w:ind w:firstLine="540" w:firstLineChars="150"/>
        <w:rPr>
          <w:rFonts w:hint="eastAsia" w:ascii="仿宋" w:hAnsi="仿宋" w:eastAsia="仿宋" w:cs="仿宋_GB2312"/>
          <w:sz w:val="36"/>
          <w:szCs w:val="36"/>
          <w:highlight w:val="none"/>
        </w:rPr>
      </w:pPr>
    </w:p>
    <w:p w14:paraId="37273158">
      <w:pPr>
        <w:ind w:firstLine="540" w:firstLineChars="150"/>
        <w:rPr>
          <w:rFonts w:hint="eastAsia" w:ascii="仿宋" w:hAnsi="仿宋" w:eastAsia="仿宋" w:cs="仿宋_GB2312"/>
          <w:sz w:val="36"/>
          <w:szCs w:val="36"/>
          <w:highlight w:val="none"/>
        </w:rPr>
      </w:pPr>
    </w:p>
    <w:p w14:paraId="0A521299">
      <w:pPr>
        <w:ind w:firstLine="540" w:firstLineChars="150"/>
        <w:rPr>
          <w:rFonts w:hint="eastAsia" w:ascii="仿宋" w:hAnsi="仿宋" w:eastAsia="仿宋" w:cs="仿宋_GB2312"/>
          <w:sz w:val="36"/>
          <w:szCs w:val="36"/>
          <w:highlight w:val="none"/>
        </w:rPr>
      </w:pPr>
      <w:r>
        <w:rPr>
          <w:rFonts w:hint="eastAsia" w:ascii="仿宋" w:hAnsi="仿宋" w:eastAsia="仿宋" w:cs="仿宋_GB2312"/>
          <w:sz w:val="36"/>
          <w:szCs w:val="36"/>
          <w:highlight w:val="none"/>
        </w:rPr>
        <w:t>供应商名称（盖章）：</w:t>
      </w:r>
    </w:p>
    <w:p w14:paraId="01BAEC99">
      <w:pPr>
        <w:ind w:firstLine="540" w:firstLineChars="150"/>
        <w:rPr>
          <w:rFonts w:hint="eastAsia" w:ascii="仿宋" w:hAnsi="仿宋" w:eastAsia="仿宋" w:cs="仿宋_GB2312"/>
          <w:sz w:val="36"/>
          <w:szCs w:val="36"/>
          <w:highlight w:val="none"/>
        </w:rPr>
      </w:pPr>
      <w:r>
        <w:rPr>
          <w:rFonts w:hint="eastAsia" w:ascii="仿宋" w:hAnsi="仿宋" w:eastAsia="仿宋" w:cs="仿宋_GB2312"/>
          <w:sz w:val="36"/>
          <w:szCs w:val="36"/>
          <w:highlight w:val="none"/>
        </w:rPr>
        <w:t>日      期：</w:t>
      </w:r>
    </w:p>
    <w:p w14:paraId="5FB0B693">
      <w:pPr>
        <w:rPr>
          <w:rFonts w:hint="eastAsia" w:ascii="仿宋" w:hAnsi="仿宋" w:eastAsia="仿宋" w:cs="仿宋_GB2312"/>
          <w:highlight w:val="none"/>
        </w:rPr>
      </w:pPr>
    </w:p>
    <w:p w14:paraId="7384582A">
      <w:pPr>
        <w:rPr>
          <w:rFonts w:hint="eastAsia" w:ascii="仿宋" w:hAnsi="仿宋" w:eastAsia="仿宋" w:cs="仿宋_GB2312"/>
          <w:highlight w:val="none"/>
        </w:rPr>
      </w:pPr>
    </w:p>
    <w:p w14:paraId="50C3289C">
      <w:pPr>
        <w:rPr>
          <w:rFonts w:hint="eastAsia" w:ascii="仿宋" w:hAnsi="仿宋" w:eastAsia="仿宋" w:cs="仿宋_GB2312"/>
          <w:highlight w:val="none"/>
        </w:rPr>
      </w:pPr>
    </w:p>
    <w:p w14:paraId="32F008B1">
      <w:pPr>
        <w:rPr>
          <w:rFonts w:hint="eastAsia" w:ascii="仿宋" w:hAnsi="仿宋" w:eastAsia="仿宋" w:cs="仿宋_GB2312"/>
          <w:highlight w:val="none"/>
        </w:rPr>
      </w:pPr>
    </w:p>
    <w:p w14:paraId="7F5DED0E">
      <w:pPr>
        <w:rPr>
          <w:rFonts w:hint="eastAsia" w:ascii="仿宋" w:hAnsi="仿宋" w:eastAsia="仿宋" w:cs="仿宋_GB2312"/>
          <w:highlight w:val="none"/>
        </w:rPr>
      </w:pPr>
    </w:p>
    <w:p w14:paraId="29EDD541">
      <w:pPr>
        <w:rPr>
          <w:rFonts w:hint="eastAsia" w:ascii="仿宋" w:hAnsi="仿宋" w:eastAsia="仿宋" w:cs="仿宋_GB2312"/>
          <w:highlight w:val="none"/>
        </w:rPr>
      </w:pPr>
    </w:p>
    <w:p w14:paraId="46379A2A">
      <w:pPr>
        <w:rPr>
          <w:rFonts w:hint="eastAsia" w:ascii="仿宋" w:hAnsi="仿宋" w:eastAsia="仿宋" w:cs="仿宋_GB2312"/>
          <w:highlight w:val="none"/>
        </w:rPr>
      </w:pPr>
    </w:p>
    <w:p w14:paraId="334733F4">
      <w:pPr>
        <w:rPr>
          <w:rFonts w:hint="eastAsia" w:ascii="仿宋" w:hAnsi="仿宋" w:eastAsia="仿宋" w:cs="仿宋_GB2312"/>
          <w:highlight w:val="none"/>
        </w:rPr>
      </w:pPr>
    </w:p>
    <w:p w14:paraId="40B6E966">
      <w:pPr>
        <w:rPr>
          <w:rFonts w:hint="eastAsia" w:ascii="仿宋" w:hAnsi="仿宋" w:eastAsia="仿宋" w:cs="仿宋_GB2312"/>
          <w:highlight w:val="none"/>
        </w:rPr>
      </w:pPr>
    </w:p>
    <w:p w14:paraId="1B236CE8">
      <w:pPr>
        <w:pStyle w:val="4"/>
        <w:spacing w:line="460" w:lineRule="exact"/>
        <w:rPr>
          <w:rFonts w:hint="eastAsia" w:ascii="仿宋" w:hAnsi="仿宋" w:eastAsia="仿宋" w:cs="仿宋_GB2312"/>
          <w:highlight w:val="none"/>
        </w:rPr>
      </w:pPr>
      <w:bookmarkStart w:id="64" w:name="_Toc11993"/>
      <w:bookmarkStart w:id="65" w:name="_Toc21154"/>
      <w:r>
        <w:rPr>
          <w:rFonts w:hint="eastAsia" w:ascii="仿宋" w:hAnsi="仿宋" w:eastAsia="仿宋" w:cs="仿宋_GB2312"/>
          <w:highlight w:val="none"/>
        </w:rPr>
        <w:t>一、封面及目录</w:t>
      </w:r>
      <w:bookmarkEnd w:id="61"/>
      <w:bookmarkEnd w:id="62"/>
      <w:bookmarkEnd w:id="63"/>
      <w:bookmarkEnd w:id="64"/>
      <w:bookmarkEnd w:id="65"/>
    </w:p>
    <w:p w14:paraId="13750CA9">
      <w:pPr>
        <w:spacing w:line="360" w:lineRule="auto"/>
        <w:rPr>
          <w:rFonts w:hint="eastAsia" w:ascii="仿宋" w:hAnsi="仿宋" w:eastAsia="仿宋" w:cs="仿宋_GB2312"/>
          <w:sz w:val="24"/>
          <w:highlight w:val="none"/>
        </w:rPr>
      </w:pPr>
      <w:r>
        <w:rPr>
          <w:rFonts w:hint="eastAsia" w:ascii="仿宋" w:hAnsi="仿宋" w:eastAsia="仿宋" w:cs="仿宋_GB2312"/>
          <w:sz w:val="24"/>
          <w:highlight w:val="none"/>
        </w:rPr>
        <w:t>①评分表对照索引</w:t>
      </w:r>
    </w:p>
    <w:p w14:paraId="64FE5040">
      <w:pPr>
        <w:spacing w:line="360" w:lineRule="auto"/>
        <w:rPr>
          <w:rFonts w:hint="eastAsia" w:ascii="仿宋" w:hAnsi="仿宋" w:eastAsia="仿宋" w:cs="仿宋_GB2312"/>
          <w:sz w:val="24"/>
          <w:highlight w:val="none"/>
        </w:rPr>
      </w:pPr>
      <w:r>
        <w:rPr>
          <w:rFonts w:hint="eastAsia" w:ascii="仿宋" w:hAnsi="仿宋" w:eastAsia="仿宋" w:cs="仿宋_GB2312"/>
          <w:sz w:val="24"/>
          <w:highlight w:val="none"/>
        </w:rPr>
        <w:t>②资格证明材料</w:t>
      </w:r>
    </w:p>
    <w:p w14:paraId="6A82FFE5">
      <w:pPr>
        <w:spacing w:line="360" w:lineRule="auto"/>
        <w:rPr>
          <w:rFonts w:hint="eastAsia" w:ascii="仿宋" w:hAnsi="仿宋" w:eastAsia="仿宋" w:cs="仿宋_GB2312"/>
          <w:sz w:val="24"/>
          <w:highlight w:val="none"/>
        </w:rPr>
      </w:pPr>
      <w:r>
        <w:rPr>
          <w:rFonts w:hint="eastAsia" w:ascii="仿宋" w:hAnsi="仿宋" w:eastAsia="仿宋" w:cs="仿宋_GB2312"/>
          <w:sz w:val="24"/>
          <w:highlight w:val="none"/>
        </w:rPr>
        <w:t>1、资格证明文件（详见第四章附件1《供应商资格审查表》）</w:t>
      </w:r>
    </w:p>
    <w:p w14:paraId="453D69AF">
      <w:pPr>
        <w:spacing w:line="360" w:lineRule="auto"/>
        <w:rPr>
          <w:rFonts w:hint="eastAsia" w:ascii="仿宋" w:hAnsi="仿宋" w:eastAsia="仿宋" w:cs="仿宋_GB2312"/>
          <w:sz w:val="24"/>
          <w:highlight w:val="none"/>
        </w:rPr>
      </w:pPr>
      <w:r>
        <w:rPr>
          <w:rFonts w:hint="eastAsia" w:ascii="仿宋" w:hAnsi="仿宋" w:eastAsia="仿宋" w:cs="仿宋_GB2312"/>
          <w:sz w:val="24"/>
          <w:highlight w:val="none"/>
        </w:rPr>
        <w:t>2、参加政府采购活动前3年内在经营活动中没有重大违法记录的书面声明</w:t>
      </w:r>
    </w:p>
    <w:p w14:paraId="25F8FE43">
      <w:pPr>
        <w:spacing w:line="360" w:lineRule="auto"/>
        <w:rPr>
          <w:rFonts w:hint="eastAsia" w:ascii="仿宋" w:hAnsi="仿宋" w:eastAsia="仿宋" w:cs="仿宋_GB2312"/>
          <w:sz w:val="24"/>
          <w:highlight w:val="none"/>
        </w:rPr>
      </w:pPr>
      <w:r>
        <w:rPr>
          <w:rFonts w:hint="eastAsia" w:ascii="仿宋" w:hAnsi="仿宋" w:eastAsia="仿宋" w:cs="仿宋_GB2312"/>
          <w:sz w:val="24"/>
          <w:highlight w:val="none"/>
        </w:rPr>
        <w:t>③价格部分</w:t>
      </w:r>
    </w:p>
    <w:p w14:paraId="3D68C2B9">
      <w:pPr>
        <w:numPr>
          <w:ilvl w:val="0"/>
          <w:numId w:val="8"/>
        </w:numPr>
        <w:spacing w:line="360" w:lineRule="auto"/>
        <w:rPr>
          <w:rFonts w:hint="eastAsia" w:ascii="仿宋" w:hAnsi="仿宋" w:eastAsia="仿宋" w:cs="仿宋_GB2312"/>
          <w:sz w:val="24"/>
          <w:highlight w:val="none"/>
        </w:rPr>
      </w:pPr>
      <w:r>
        <w:rPr>
          <w:rFonts w:hint="eastAsia" w:ascii="仿宋" w:hAnsi="仿宋" w:eastAsia="仿宋" w:cs="仿宋_GB2312"/>
          <w:sz w:val="24"/>
          <w:highlight w:val="none"/>
        </w:rPr>
        <w:t>磋商函</w:t>
      </w:r>
    </w:p>
    <w:p w14:paraId="1E4A8F30">
      <w:pPr>
        <w:numPr>
          <w:ilvl w:val="0"/>
          <w:numId w:val="8"/>
        </w:numPr>
        <w:spacing w:line="360" w:lineRule="auto"/>
        <w:rPr>
          <w:rFonts w:hint="eastAsia" w:ascii="仿宋" w:hAnsi="仿宋" w:eastAsia="仿宋" w:cs="仿宋_GB2312"/>
          <w:sz w:val="24"/>
          <w:highlight w:val="none"/>
        </w:rPr>
      </w:pPr>
      <w:r>
        <w:rPr>
          <w:rFonts w:hint="eastAsia" w:ascii="仿宋" w:hAnsi="仿宋" w:eastAsia="仿宋" w:cs="仿宋_GB2312"/>
          <w:sz w:val="24"/>
          <w:highlight w:val="none"/>
        </w:rPr>
        <w:t>报价表</w:t>
      </w:r>
    </w:p>
    <w:p w14:paraId="266728E1">
      <w:pPr>
        <w:numPr>
          <w:ilvl w:val="0"/>
          <w:numId w:val="8"/>
        </w:numPr>
        <w:spacing w:line="360" w:lineRule="auto"/>
        <w:rPr>
          <w:rFonts w:hint="eastAsia" w:ascii="仿宋" w:hAnsi="仿宋" w:eastAsia="仿宋" w:cs="仿宋_GB2312"/>
          <w:sz w:val="24"/>
          <w:highlight w:val="none"/>
        </w:rPr>
      </w:pPr>
      <w:r>
        <w:rPr>
          <w:rFonts w:hint="eastAsia" w:ascii="仿宋" w:hAnsi="仿宋" w:eastAsia="仿宋" w:cs="仿宋_GB2312"/>
          <w:sz w:val="24"/>
          <w:highlight w:val="none"/>
        </w:rPr>
        <w:t>中小企业声明函、残疾人福利性单位声明函、监狱企业证明文件（详见第六章附件①附件②附件③附件）</w:t>
      </w:r>
    </w:p>
    <w:p w14:paraId="4D4A0889">
      <w:pPr>
        <w:numPr>
          <w:ilvl w:val="0"/>
          <w:numId w:val="8"/>
        </w:numPr>
        <w:spacing w:line="360" w:lineRule="auto"/>
        <w:rPr>
          <w:rFonts w:hint="eastAsia" w:ascii="仿宋" w:hAnsi="仿宋" w:eastAsia="仿宋" w:cs="仿宋_GB2312"/>
          <w:sz w:val="24"/>
          <w:highlight w:val="none"/>
        </w:rPr>
      </w:pPr>
      <w:r>
        <w:rPr>
          <w:rFonts w:hint="eastAsia" w:ascii="仿宋" w:hAnsi="仿宋" w:eastAsia="仿宋" w:cs="仿宋_GB2312"/>
          <w:sz w:val="24"/>
          <w:highlight w:val="none"/>
        </w:rPr>
        <w:t>磋商分项报价表</w:t>
      </w:r>
    </w:p>
    <w:p w14:paraId="2FFBFFBA">
      <w:pPr>
        <w:spacing w:line="360" w:lineRule="auto"/>
        <w:rPr>
          <w:rFonts w:hint="eastAsia" w:ascii="仿宋" w:hAnsi="仿宋" w:eastAsia="仿宋" w:cs="仿宋_GB2312"/>
          <w:sz w:val="24"/>
          <w:highlight w:val="none"/>
        </w:rPr>
      </w:pPr>
      <w:r>
        <w:rPr>
          <w:rFonts w:hint="eastAsia" w:ascii="仿宋" w:hAnsi="仿宋" w:eastAsia="仿宋" w:cs="仿宋_GB2312"/>
          <w:sz w:val="24"/>
          <w:highlight w:val="none"/>
        </w:rPr>
        <w:t>④商务部分</w:t>
      </w:r>
    </w:p>
    <w:p w14:paraId="59CC4C02">
      <w:pPr>
        <w:numPr>
          <w:ilvl w:val="0"/>
          <w:numId w:val="9"/>
        </w:numPr>
        <w:spacing w:line="360" w:lineRule="auto"/>
        <w:rPr>
          <w:rFonts w:hint="eastAsia" w:ascii="仿宋" w:hAnsi="仿宋" w:eastAsia="仿宋" w:cs="仿宋_GB2312"/>
          <w:sz w:val="24"/>
          <w:highlight w:val="none"/>
        </w:rPr>
      </w:pPr>
      <w:r>
        <w:rPr>
          <w:rFonts w:hint="eastAsia" w:ascii="仿宋" w:hAnsi="仿宋" w:eastAsia="仿宋" w:cs="仿宋_GB2312"/>
          <w:sz w:val="24"/>
          <w:highlight w:val="none"/>
        </w:rPr>
        <w:t>法定代表人身份证明书</w:t>
      </w:r>
    </w:p>
    <w:p w14:paraId="1A2B7F01">
      <w:pPr>
        <w:numPr>
          <w:ilvl w:val="0"/>
          <w:numId w:val="9"/>
        </w:numPr>
        <w:spacing w:line="360" w:lineRule="auto"/>
        <w:rPr>
          <w:rFonts w:hint="eastAsia" w:ascii="仿宋" w:hAnsi="仿宋" w:eastAsia="仿宋" w:cs="仿宋_GB2312"/>
          <w:sz w:val="24"/>
          <w:highlight w:val="none"/>
        </w:rPr>
      </w:pPr>
      <w:r>
        <w:rPr>
          <w:rFonts w:hint="eastAsia" w:ascii="仿宋" w:hAnsi="仿宋" w:eastAsia="仿宋" w:cs="仿宋_GB2312"/>
          <w:sz w:val="24"/>
          <w:highlight w:val="none"/>
        </w:rPr>
        <w:t>法定代表人授权委托书</w:t>
      </w:r>
    </w:p>
    <w:p w14:paraId="41C15BA5">
      <w:pPr>
        <w:numPr>
          <w:ilvl w:val="0"/>
          <w:numId w:val="9"/>
        </w:numPr>
        <w:spacing w:line="360" w:lineRule="auto"/>
        <w:rPr>
          <w:rFonts w:ascii="仿宋" w:hAnsi="仿宋" w:eastAsia="仿宋" w:cs="仿宋_GB2312"/>
          <w:sz w:val="24"/>
          <w:highlight w:val="none"/>
        </w:rPr>
      </w:pPr>
      <w:r>
        <w:rPr>
          <w:rFonts w:hint="eastAsia" w:ascii="仿宋" w:hAnsi="仿宋" w:eastAsia="仿宋" w:cs="仿宋_GB2312"/>
          <w:sz w:val="24"/>
          <w:highlight w:val="none"/>
        </w:rPr>
        <w:t>类似项目业绩一览表及证明文件</w:t>
      </w:r>
    </w:p>
    <w:p w14:paraId="357D49C8">
      <w:pPr>
        <w:numPr>
          <w:ilvl w:val="0"/>
          <w:numId w:val="9"/>
        </w:numPr>
        <w:spacing w:line="360" w:lineRule="auto"/>
        <w:rPr>
          <w:rFonts w:ascii="仿宋" w:hAnsi="仿宋" w:eastAsia="仿宋" w:cs="仿宋_GB2312"/>
          <w:sz w:val="24"/>
          <w:highlight w:val="none"/>
        </w:rPr>
      </w:pPr>
      <w:r>
        <w:rPr>
          <w:rFonts w:ascii="仿宋" w:hAnsi="仿宋" w:eastAsia="仿宋" w:cs="仿宋_GB2312"/>
          <w:sz w:val="24"/>
          <w:highlight w:val="none"/>
        </w:rPr>
        <w:t>拟派项目</w:t>
      </w:r>
      <w:r>
        <w:rPr>
          <w:rFonts w:hint="eastAsia" w:ascii="仿宋" w:hAnsi="仿宋" w:eastAsia="仿宋" w:cs="仿宋_GB2312"/>
          <w:sz w:val="24"/>
          <w:highlight w:val="none"/>
          <w:lang w:eastAsia="zh-CN"/>
        </w:rPr>
        <w:t>负责人</w:t>
      </w:r>
      <w:r>
        <w:rPr>
          <w:rFonts w:ascii="仿宋" w:hAnsi="仿宋" w:eastAsia="仿宋" w:cs="仿宋_GB2312"/>
          <w:sz w:val="24"/>
          <w:highlight w:val="none"/>
        </w:rPr>
        <w:t>履历表</w:t>
      </w:r>
    </w:p>
    <w:p w14:paraId="455E5863">
      <w:pPr>
        <w:numPr>
          <w:ilvl w:val="0"/>
          <w:numId w:val="9"/>
        </w:numPr>
        <w:spacing w:line="360" w:lineRule="auto"/>
        <w:rPr>
          <w:rFonts w:hint="eastAsia" w:ascii="仿宋" w:hAnsi="仿宋" w:eastAsia="仿宋" w:cs="仿宋_GB2312"/>
          <w:sz w:val="24"/>
          <w:highlight w:val="none"/>
        </w:rPr>
      </w:pPr>
      <w:r>
        <w:rPr>
          <w:rFonts w:ascii="仿宋" w:hAnsi="仿宋" w:eastAsia="仿宋" w:cs="仿宋_GB2312"/>
          <w:sz w:val="24"/>
          <w:highlight w:val="none"/>
        </w:rPr>
        <w:t>拟投入项目组人员一览表</w:t>
      </w:r>
    </w:p>
    <w:p w14:paraId="10BAAA68">
      <w:pPr>
        <w:numPr>
          <w:ilvl w:val="0"/>
          <w:numId w:val="9"/>
        </w:numPr>
        <w:spacing w:line="360" w:lineRule="auto"/>
        <w:rPr>
          <w:rFonts w:hint="eastAsia" w:ascii="仿宋" w:hAnsi="仿宋" w:eastAsia="仿宋" w:cs="仿宋_GB2312"/>
          <w:sz w:val="24"/>
          <w:highlight w:val="none"/>
        </w:rPr>
      </w:pPr>
      <w:r>
        <w:rPr>
          <w:rFonts w:hint="eastAsia" w:ascii="仿宋" w:hAnsi="仿宋" w:eastAsia="仿宋" w:cs="仿宋_GB2312"/>
          <w:sz w:val="24"/>
          <w:highlight w:val="none"/>
        </w:rPr>
        <w:t>商务偏离表</w:t>
      </w:r>
    </w:p>
    <w:p w14:paraId="72CD14E5">
      <w:pPr>
        <w:numPr>
          <w:ilvl w:val="0"/>
          <w:numId w:val="9"/>
        </w:numPr>
        <w:spacing w:line="360" w:lineRule="auto"/>
        <w:rPr>
          <w:rFonts w:hint="eastAsia" w:ascii="仿宋" w:hAnsi="仿宋" w:eastAsia="仿宋" w:cs="仿宋_GB2312"/>
          <w:sz w:val="24"/>
          <w:highlight w:val="none"/>
        </w:rPr>
      </w:pPr>
      <w:r>
        <w:rPr>
          <w:rFonts w:hint="eastAsia" w:ascii="仿宋" w:hAnsi="仿宋" w:eastAsia="仿宋" w:cs="仿宋_GB2312"/>
          <w:sz w:val="24"/>
          <w:highlight w:val="none"/>
        </w:rPr>
        <w:t>供应商认为需提供的相关的资料（格式自拟）</w:t>
      </w:r>
    </w:p>
    <w:p w14:paraId="4A58A767">
      <w:pPr>
        <w:spacing w:line="360" w:lineRule="auto"/>
        <w:rPr>
          <w:rFonts w:hint="eastAsia" w:ascii="仿宋" w:hAnsi="仿宋" w:eastAsia="仿宋" w:cs="仿宋_GB2312"/>
          <w:sz w:val="24"/>
          <w:highlight w:val="none"/>
        </w:rPr>
      </w:pPr>
      <w:r>
        <w:rPr>
          <w:rFonts w:hint="eastAsia" w:ascii="仿宋" w:hAnsi="仿宋" w:eastAsia="仿宋" w:cs="仿宋_GB2312"/>
          <w:sz w:val="24"/>
          <w:highlight w:val="none"/>
        </w:rPr>
        <w:t>⑤技术部分</w:t>
      </w:r>
    </w:p>
    <w:p w14:paraId="2BE00C6F">
      <w:pPr>
        <w:numPr>
          <w:ilvl w:val="0"/>
          <w:numId w:val="10"/>
        </w:numPr>
        <w:spacing w:line="360" w:lineRule="auto"/>
        <w:rPr>
          <w:rFonts w:hint="eastAsia" w:ascii="仿宋" w:hAnsi="仿宋" w:eastAsia="仿宋" w:cs="仿宋_GB2312"/>
          <w:sz w:val="24"/>
          <w:highlight w:val="none"/>
        </w:rPr>
      </w:pPr>
      <w:r>
        <w:rPr>
          <w:rFonts w:hint="eastAsia" w:ascii="仿宋" w:hAnsi="仿宋" w:eastAsia="仿宋" w:cs="仿宋_GB2312"/>
          <w:sz w:val="24"/>
          <w:highlight w:val="none"/>
        </w:rPr>
        <w:t>技术响应、偏离说明表</w:t>
      </w:r>
    </w:p>
    <w:p w14:paraId="73D53BD9">
      <w:pPr>
        <w:numPr>
          <w:ilvl w:val="0"/>
          <w:numId w:val="10"/>
        </w:numPr>
        <w:spacing w:line="360" w:lineRule="auto"/>
        <w:rPr>
          <w:rFonts w:hint="eastAsia" w:ascii="仿宋" w:hAnsi="仿宋" w:eastAsia="仿宋" w:cs="仿宋_GB2312"/>
          <w:sz w:val="24"/>
          <w:highlight w:val="none"/>
        </w:rPr>
      </w:pPr>
      <w:r>
        <w:rPr>
          <w:rFonts w:hint="eastAsia" w:ascii="仿宋" w:hAnsi="仿宋" w:eastAsia="仿宋" w:cs="仿宋_GB2312"/>
          <w:sz w:val="24"/>
          <w:highlight w:val="none"/>
        </w:rPr>
        <w:t>服务方案</w:t>
      </w:r>
    </w:p>
    <w:p w14:paraId="1264E192">
      <w:pPr>
        <w:numPr>
          <w:ilvl w:val="0"/>
          <w:numId w:val="10"/>
        </w:numPr>
        <w:spacing w:line="360" w:lineRule="auto"/>
        <w:rPr>
          <w:rFonts w:hint="eastAsia" w:ascii="仿宋" w:hAnsi="仿宋" w:eastAsia="仿宋" w:cs="仿宋_GB2312"/>
          <w:sz w:val="24"/>
          <w:highlight w:val="none"/>
        </w:rPr>
      </w:pPr>
      <w:r>
        <w:rPr>
          <w:rFonts w:hint="eastAsia" w:ascii="仿宋" w:hAnsi="仿宋" w:eastAsia="仿宋" w:cs="仿宋_GB2312"/>
          <w:sz w:val="24"/>
          <w:highlight w:val="none"/>
        </w:rPr>
        <w:t>供应商认为需提供相关的资料（格式自拟）</w:t>
      </w:r>
    </w:p>
    <w:p w14:paraId="7C8D61D5">
      <w:pPr>
        <w:spacing w:line="360" w:lineRule="auto"/>
        <w:rPr>
          <w:rFonts w:hint="eastAsia" w:ascii="仿宋" w:hAnsi="仿宋" w:eastAsia="仿宋" w:cs="仿宋_GB2312"/>
          <w:sz w:val="24"/>
          <w:highlight w:val="none"/>
        </w:rPr>
      </w:pPr>
      <w:r>
        <w:rPr>
          <w:rFonts w:hint="eastAsia" w:ascii="仿宋" w:hAnsi="仿宋" w:eastAsia="仿宋" w:cs="仿宋_GB2312"/>
          <w:sz w:val="24"/>
          <w:highlight w:val="none"/>
        </w:rPr>
        <w:t>⑥供应商承诺书</w:t>
      </w:r>
    </w:p>
    <w:p w14:paraId="511F1F4B">
      <w:pPr>
        <w:spacing w:line="360" w:lineRule="auto"/>
        <w:rPr>
          <w:rFonts w:hint="eastAsia" w:ascii="仿宋" w:hAnsi="仿宋" w:eastAsia="仿宋" w:cs="仿宋_GB2312"/>
          <w:highlight w:val="none"/>
        </w:rPr>
      </w:pPr>
      <w:r>
        <w:rPr>
          <w:rFonts w:hint="eastAsia" w:ascii="仿宋" w:hAnsi="仿宋" w:eastAsia="仿宋" w:cs="仿宋_GB2312"/>
          <w:sz w:val="24"/>
          <w:highlight w:val="none"/>
        </w:rPr>
        <w:t>注：磋商响应文件目录及内容每页须顺序编码页码。磋商文件提供的格式内容供应商编制时可按具体情况调整增加，但不应删减（附件除外），以便于评审，如因删减格式导致响应内容不完整，后果自负。</w:t>
      </w:r>
      <w:bookmarkStart w:id="66" w:name="_Toc10057"/>
      <w:bookmarkStart w:id="67" w:name="_Toc385854886"/>
      <w:r>
        <w:rPr>
          <w:rFonts w:hint="eastAsia" w:ascii="仿宋" w:hAnsi="仿宋" w:eastAsia="仿宋" w:cs="仿宋_GB2312"/>
          <w:highlight w:val="none"/>
        </w:rPr>
        <w:br w:type="page"/>
      </w:r>
    </w:p>
    <w:p w14:paraId="75F49871">
      <w:pPr>
        <w:pStyle w:val="4"/>
        <w:spacing w:line="460" w:lineRule="exact"/>
        <w:rPr>
          <w:rFonts w:hint="eastAsia" w:ascii="仿宋" w:hAnsi="仿宋" w:eastAsia="仿宋" w:cs="仿宋_GB2312"/>
          <w:highlight w:val="none"/>
        </w:rPr>
      </w:pPr>
      <w:bookmarkStart w:id="68" w:name="_Toc10870"/>
      <w:r>
        <w:rPr>
          <w:rFonts w:hint="eastAsia" w:ascii="仿宋" w:hAnsi="仿宋" w:eastAsia="仿宋" w:cs="仿宋_GB2312"/>
          <w:highlight w:val="none"/>
        </w:rPr>
        <w:t>二、评分表对照索引</w:t>
      </w:r>
      <w:bookmarkEnd w:id="66"/>
      <w:bookmarkEnd w:id="68"/>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680"/>
        <w:gridCol w:w="1888"/>
        <w:gridCol w:w="2377"/>
        <w:gridCol w:w="764"/>
      </w:tblGrid>
      <w:tr w14:paraId="57E12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blHeader/>
        </w:trPr>
        <w:tc>
          <w:tcPr>
            <w:tcW w:w="1242" w:type="dxa"/>
            <w:noWrap w:val="0"/>
            <w:vAlign w:val="center"/>
          </w:tcPr>
          <w:p w14:paraId="58A962FC">
            <w:pPr>
              <w:adjustRightInd w:val="0"/>
              <w:snapToGrid w:val="0"/>
              <w:jc w:val="center"/>
              <w:rPr>
                <w:rFonts w:hint="eastAsia" w:ascii="仿宋" w:hAnsi="仿宋" w:eastAsia="仿宋" w:cs="仿宋_GB2312"/>
                <w:b/>
                <w:color w:val="000000"/>
                <w:spacing w:val="-6"/>
                <w:sz w:val="24"/>
                <w:highlight w:val="none"/>
              </w:rPr>
            </w:pPr>
            <w:r>
              <w:rPr>
                <w:rFonts w:hint="eastAsia" w:ascii="仿宋" w:hAnsi="仿宋" w:eastAsia="仿宋" w:cs="仿宋_GB2312"/>
                <w:b/>
                <w:color w:val="000000"/>
                <w:spacing w:val="-6"/>
                <w:sz w:val="24"/>
                <w:highlight w:val="none"/>
              </w:rPr>
              <w:t>评标项目</w:t>
            </w:r>
          </w:p>
        </w:tc>
        <w:tc>
          <w:tcPr>
            <w:tcW w:w="2680" w:type="dxa"/>
            <w:noWrap w:val="0"/>
            <w:vAlign w:val="center"/>
          </w:tcPr>
          <w:p w14:paraId="4ABF6A6B">
            <w:pPr>
              <w:adjustRightInd w:val="0"/>
              <w:snapToGrid w:val="0"/>
              <w:jc w:val="center"/>
              <w:rPr>
                <w:rFonts w:hint="eastAsia" w:ascii="仿宋" w:hAnsi="仿宋" w:eastAsia="仿宋" w:cs="仿宋_GB2312"/>
                <w:b/>
                <w:color w:val="000000"/>
                <w:sz w:val="24"/>
                <w:highlight w:val="none"/>
              </w:rPr>
            </w:pPr>
            <w:r>
              <w:rPr>
                <w:rFonts w:hint="eastAsia" w:ascii="仿宋" w:hAnsi="仿宋" w:eastAsia="仿宋" w:cs="仿宋_GB2312"/>
                <w:b/>
                <w:color w:val="000000"/>
                <w:sz w:val="24"/>
                <w:highlight w:val="none"/>
              </w:rPr>
              <w:t>评标分项</w:t>
            </w:r>
          </w:p>
        </w:tc>
        <w:tc>
          <w:tcPr>
            <w:tcW w:w="1888" w:type="dxa"/>
            <w:noWrap w:val="0"/>
            <w:vAlign w:val="center"/>
          </w:tcPr>
          <w:p w14:paraId="76831D68">
            <w:pPr>
              <w:snapToGrid w:val="0"/>
              <w:jc w:val="center"/>
              <w:rPr>
                <w:rFonts w:hint="eastAsia" w:ascii="仿宋" w:hAnsi="仿宋" w:eastAsia="仿宋" w:cs="仿宋_GB2312"/>
                <w:b/>
                <w:color w:val="000000"/>
                <w:sz w:val="24"/>
                <w:highlight w:val="none"/>
              </w:rPr>
            </w:pPr>
            <w:r>
              <w:rPr>
                <w:rFonts w:hint="eastAsia" w:ascii="仿宋" w:hAnsi="仿宋" w:eastAsia="仿宋" w:cs="仿宋_GB2312"/>
                <w:b/>
                <w:color w:val="000000"/>
                <w:sz w:val="24"/>
                <w:highlight w:val="none"/>
              </w:rPr>
              <w:t>分值</w:t>
            </w:r>
          </w:p>
        </w:tc>
        <w:tc>
          <w:tcPr>
            <w:tcW w:w="2377" w:type="dxa"/>
            <w:noWrap w:val="0"/>
            <w:vAlign w:val="center"/>
          </w:tcPr>
          <w:p w14:paraId="66FFD094">
            <w:pPr>
              <w:snapToGrid w:val="0"/>
              <w:jc w:val="center"/>
              <w:rPr>
                <w:rFonts w:hint="eastAsia" w:ascii="仿宋" w:hAnsi="仿宋" w:eastAsia="仿宋" w:cs="仿宋_GB2312"/>
                <w:b/>
                <w:sz w:val="24"/>
                <w:highlight w:val="none"/>
              </w:rPr>
            </w:pPr>
            <w:r>
              <w:rPr>
                <w:rFonts w:hint="eastAsia" w:ascii="仿宋" w:hAnsi="仿宋" w:eastAsia="仿宋" w:cs="仿宋_GB2312"/>
                <w:b/>
                <w:color w:val="000000"/>
                <w:sz w:val="24"/>
                <w:highlight w:val="none"/>
              </w:rPr>
              <w:t>子项目及分值</w:t>
            </w:r>
          </w:p>
        </w:tc>
        <w:tc>
          <w:tcPr>
            <w:tcW w:w="764" w:type="dxa"/>
            <w:noWrap w:val="0"/>
            <w:vAlign w:val="top"/>
          </w:tcPr>
          <w:p w14:paraId="4261F776">
            <w:pPr>
              <w:snapToGrid w:val="0"/>
              <w:jc w:val="center"/>
              <w:rPr>
                <w:rFonts w:hint="eastAsia" w:ascii="仿宋" w:hAnsi="仿宋" w:eastAsia="仿宋" w:cs="仿宋_GB2312"/>
                <w:b/>
                <w:color w:val="000000"/>
                <w:sz w:val="24"/>
                <w:highlight w:val="none"/>
              </w:rPr>
            </w:pPr>
            <w:r>
              <w:rPr>
                <w:rFonts w:hint="eastAsia" w:ascii="仿宋" w:hAnsi="仿宋" w:eastAsia="仿宋" w:cs="仿宋_GB2312"/>
                <w:b/>
                <w:color w:val="000000"/>
                <w:sz w:val="24"/>
                <w:highlight w:val="none"/>
              </w:rPr>
              <w:t>对应页码</w:t>
            </w:r>
          </w:p>
        </w:tc>
      </w:tr>
      <w:tr w14:paraId="33F00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242" w:type="dxa"/>
            <w:noWrap w:val="0"/>
            <w:vAlign w:val="center"/>
          </w:tcPr>
          <w:p w14:paraId="402DF382">
            <w:pPr>
              <w:adjustRightInd w:val="0"/>
              <w:snapToGrid w:val="0"/>
              <w:jc w:val="center"/>
              <w:rPr>
                <w:rFonts w:hint="eastAsia" w:ascii="仿宋" w:hAnsi="仿宋" w:eastAsia="仿宋" w:cs="仿宋_GB2312"/>
                <w:color w:val="000000"/>
                <w:spacing w:val="-6"/>
                <w:sz w:val="24"/>
                <w:highlight w:val="none"/>
              </w:rPr>
            </w:pPr>
          </w:p>
        </w:tc>
        <w:tc>
          <w:tcPr>
            <w:tcW w:w="2680" w:type="dxa"/>
            <w:noWrap w:val="0"/>
            <w:vAlign w:val="center"/>
          </w:tcPr>
          <w:p w14:paraId="229968E7">
            <w:pPr>
              <w:adjustRightInd w:val="0"/>
              <w:snapToGrid w:val="0"/>
              <w:jc w:val="center"/>
              <w:rPr>
                <w:rFonts w:hint="eastAsia" w:ascii="仿宋" w:hAnsi="仿宋" w:eastAsia="仿宋" w:cs="仿宋_GB2312"/>
                <w:color w:val="000000"/>
                <w:sz w:val="24"/>
                <w:highlight w:val="none"/>
              </w:rPr>
            </w:pPr>
          </w:p>
        </w:tc>
        <w:tc>
          <w:tcPr>
            <w:tcW w:w="1888" w:type="dxa"/>
            <w:noWrap w:val="0"/>
            <w:vAlign w:val="center"/>
          </w:tcPr>
          <w:p w14:paraId="53F86ABF">
            <w:pPr>
              <w:snapToGrid w:val="0"/>
              <w:jc w:val="center"/>
              <w:rPr>
                <w:rFonts w:hint="eastAsia" w:ascii="仿宋" w:hAnsi="仿宋" w:eastAsia="仿宋" w:cs="仿宋_GB2312"/>
                <w:color w:val="000000"/>
                <w:sz w:val="24"/>
                <w:highlight w:val="none"/>
              </w:rPr>
            </w:pPr>
          </w:p>
        </w:tc>
        <w:tc>
          <w:tcPr>
            <w:tcW w:w="2377" w:type="dxa"/>
            <w:noWrap w:val="0"/>
            <w:vAlign w:val="center"/>
          </w:tcPr>
          <w:p w14:paraId="6931F552">
            <w:pPr>
              <w:pStyle w:val="6"/>
              <w:snapToGrid w:val="0"/>
              <w:ind w:firstLine="0"/>
              <w:jc w:val="left"/>
              <w:rPr>
                <w:rFonts w:hint="eastAsia" w:ascii="仿宋" w:hAnsi="仿宋" w:eastAsia="仿宋" w:cs="仿宋_GB2312"/>
                <w:bCs/>
                <w:color w:val="000000"/>
                <w:sz w:val="24"/>
                <w:szCs w:val="24"/>
                <w:highlight w:val="none"/>
              </w:rPr>
            </w:pPr>
          </w:p>
        </w:tc>
        <w:tc>
          <w:tcPr>
            <w:tcW w:w="764" w:type="dxa"/>
            <w:noWrap w:val="0"/>
            <w:vAlign w:val="top"/>
          </w:tcPr>
          <w:p w14:paraId="6DE9676E">
            <w:pPr>
              <w:pStyle w:val="6"/>
              <w:snapToGrid w:val="0"/>
              <w:ind w:firstLine="0"/>
              <w:jc w:val="left"/>
              <w:rPr>
                <w:rFonts w:hint="eastAsia" w:ascii="仿宋" w:hAnsi="仿宋" w:eastAsia="仿宋" w:cs="仿宋_GB2312"/>
                <w:bCs/>
                <w:color w:val="000000"/>
                <w:sz w:val="24"/>
                <w:szCs w:val="24"/>
                <w:highlight w:val="none"/>
              </w:rPr>
            </w:pPr>
          </w:p>
        </w:tc>
      </w:tr>
      <w:tr w14:paraId="3561A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242" w:type="dxa"/>
            <w:vMerge w:val="restart"/>
            <w:noWrap w:val="0"/>
            <w:vAlign w:val="center"/>
          </w:tcPr>
          <w:p w14:paraId="6FD218F4">
            <w:pPr>
              <w:adjustRightInd w:val="0"/>
              <w:snapToGrid w:val="0"/>
              <w:jc w:val="center"/>
              <w:rPr>
                <w:rFonts w:hint="eastAsia" w:ascii="仿宋" w:hAnsi="仿宋" w:eastAsia="仿宋" w:cs="仿宋_GB2312"/>
                <w:color w:val="000000"/>
                <w:spacing w:val="-6"/>
                <w:sz w:val="24"/>
                <w:highlight w:val="none"/>
              </w:rPr>
            </w:pPr>
          </w:p>
        </w:tc>
        <w:tc>
          <w:tcPr>
            <w:tcW w:w="2680" w:type="dxa"/>
            <w:noWrap w:val="0"/>
            <w:vAlign w:val="center"/>
          </w:tcPr>
          <w:p w14:paraId="6AFFCF98">
            <w:pPr>
              <w:adjustRightInd w:val="0"/>
              <w:snapToGrid w:val="0"/>
              <w:jc w:val="center"/>
              <w:rPr>
                <w:rFonts w:hint="eastAsia" w:ascii="仿宋" w:hAnsi="仿宋" w:eastAsia="仿宋" w:cs="仿宋_GB2312"/>
                <w:color w:val="000000"/>
                <w:sz w:val="24"/>
                <w:highlight w:val="none"/>
              </w:rPr>
            </w:pPr>
          </w:p>
        </w:tc>
        <w:tc>
          <w:tcPr>
            <w:tcW w:w="1888" w:type="dxa"/>
            <w:noWrap w:val="0"/>
            <w:vAlign w:val="center"/>
          </w:tcPr>
          <w:p w14:paraId="57CB0B7B">
            <w:pPr>
              <w:jc w:val="center"/>
              <w:rPr>
                <w:rFonts w:hint="eastAsia" w:ascii="仿宋" w:hAnsi="仿宋" w:eastAsia="仿宋" w:cs="仿宋_GB2312"/>
                <w:sz w:val="24"/>
                <w:highlight w:val="none"/>
              </w:rPr>
            </w:pPr>
          </w:p>
        </w:tc>
        <w:tc>
          <w:tcPr>
            <w:tcW w:w="2377" w:type="dxa"/>
            <w:noWrap w:val="0"/>
            <w:vAlign w:val="center"/>
          </w:tcPr>
          <w:p w14:paraId="04D5648D">
            <w:pPr>
              <w:rPr>
                <w:rFonts w:hint="eastAsia" w:ascii="仿宋" w:hAnsi="仿宋" w:eastAsia="仿宋" w:cs="仿宋_GB2312"/>
                <w:sz w:val="24"/>
                <w:highlight w:val="none"/>
              </w:rPr>
            </w:pPr>
          </w:p>
        </w:tc>
        <w:tc>
          <w:tcPr>
            <w:tcW w:w="764" w:type="dxa"/>
            <w:noWrap w:val="0"/>
            <w:vAlign w:val="top"/>
          </w:tcPr>
          <w:p w14:paraId="0DB903A8">
            <w:pPr>
              <w:rPr>
                <w:rFonts w:hint="eastAsia" w:ascii="仿宋" w:hAnsi="仿宋" w:eastAsia="仿宋" w:cs="仿宋_GB2312"/>
                <w:sz w:val="24"/>
                <w:highlight w:val="none"/>
              </w:rPr>
            </w:pPr>
          </w:p>
        </w:tc>
      </w:tr>
      <w:tr w14:paraId="291EC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242" w:type="dxa"/>
            <w:vMerge w:val="continue"/>
            <w:noWrap w:val="0"/>
            <w:vAlign w:val="center"/>
          </w:tcPr>
          <w:p w14:paraId="0A8CEE22">
            <w:pPr>
              <w:adjustRightInd w:val="0"/>
              <w:snapToGrid w:val="0"/>
              <w:jc w:val="center"/>
              <w:rPr>
                <w:rFonts w:hint="eastAsia" w:ascii="仿宋" w:hAnsi="仿宋" w:eastAsia="仿宋" w:cs="仿宋_GB2312"/>
                <w:color w:val="000000"/>
                <w:spacing w:val="-6"/>
                <w:sz w:val="24"/>
                <w:highlight w:val="none"/>
              </w:rPr>
            </w:pPr>
          </w:p>
        </w:tc>
        <w:tc>
          <w:tcPr>
            <w:tcW w:w="2680" w:type="dxa"/>
            <w:noWrap w:val="0"/>
            <w:vAlign w:val="center"/>
          </w:tcPr>
          <w:p w14:paraId="389E1FDA">
            <w:pPr>
              <w:adjustRightInd w:val="0"/>
              <w:snapToGrid w:val="0"/>
              <w:jc w:val="center"/>
              <w:rPr>
                <w:rFonts w:hint="eastAsia" w:ascii="仿宋" w:hAnsi="仿宋" w:eastAsia="仿宋" w:cs="仿宋_GB2312"/>
                <w:color w:val="000000"/>
                <w:sz w:val="24"/>
                <w:highlight w:val="none"/>
              </w:rPr>
            </w:pPr>
          </w:p>
        </w:tc>
        <w:tc>
          <w:tcPr>
            <w:tcW w:w="1888" w:type="dxa"/>
            <w:noWrap w:val="0"/>
            <w:vAlign w:val="center"/>
          </w:tcPr>
          <w:p w14:paraId="4BEDAA07">
            <w:pPr>
              <w:jc w:val="center"/>
              <w:rPr>
                <w:rFonts w:hint="eastAsia" w:ascii="仿宋" w:hAnsi="仿宋" w:eastAsia="仿宋" w:cs="仿宋_GB2312"/>
                <w:sz w:val="24"/>
                <w:highlight w:val="none"/>
              </w:rPr>
            </w:pPr>
          </w:p>
        </w:tc>
        <w:tc>
          <w:tcPr>
            <w:tcW w:w="2377" w:type="dxa"/>
            <w:noWrap w:val="0"/>
            <w:vAlign w:val="center"/>
          </w:tcPr>
          <w:p w14:paraId="20E1C5AA">
            <w:pPr>
              <w:widowControl/>
              <w:rPr>
                <w:rFonts w:hint="eastAsia" w:ascii="仿宋" w:hAnsi="仿宋" w:eastAsia="仿宋" w:cs="仿宋_GB2312"/>
                <w:sz w:val="24"/>
                <w:highlight w:val="none"/>
              </w:rPr>
            </w:pPr>
          </w:p>
        </w:tc>
        <w:tc>
          <w:tcPr>
            <w:tcW w:w="764" w:type="dxa"/>
            <w:noWrap w:val="0"/>
            <w:vAlign w:val="top"/>
          </w:tcPr>
          <w:p w14:paraId="6DDA2B3E">
            <w:pPr>
              <w:widowControl/>
              <w:rPr>
                <w:rFonts w:hint="eastAsia" w:ascii="仿宋" w:hAnsi="仿宋" w:eastAsia="仿宋" w:cs="仿宋_GB2312"/>
                <w:sz w:val="24"/>
                <w:highlight w:val="none"/>
              </w:rPr>
            </w:pPr>
          </w:p>
        </w:tc>
      </w:tr>
      <w:tr w14:paraId="5356C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242" w:type="dxa"/>
            <w:vMerge w:val="continue"/>
            <w:noWrap w:val="0"/>
            <w:vAlign w:val="center"/>
          </w:tcPr>
          <w:p w14:paraId="3B54BD81">
            <w:pPr>
              <w:adjustRightInd w:val="0"/>
              <w:snapToGrid w:val="0"/>
              <w:jc w:val="center"/>
              <w:rPr>
                <w:rFonts w:hint="eastAsia" w:ascii="仿宋" w:hAnsi="仿宋" w:eastAsia="仿宋" w:cs="仿宋_GB2312"/>
                <w:color w:val="000000"/>
                <w:spacing w:val="-6"/>
                <w:sz w:val="24"/>
                <w:highlight w:val="none"/>
              </w:rPr>
            </w:pPr>
          </w:p>
        </w:tc>
        <w:tc>
          <w:tcPr>
            <w:tcW w:w="2680" w:type="dxa"/>
            <w:noWrap w:val="0"/>
            <w:vAlign w:val="center"/>
          </w:tcPr>
          <w:p w14:paraId="2D0CCB03">
            <w:pPr>
              <w:adjustRightInd w:val="0"/>
              <w:snapToGrid w:val="0"/>
              <w:jc w:val="center"/>
              <w:rPr>
                <w:rFonts w:hint="eastAsia" w:ascii="仿宋" w:hAnsi="仿宋" w:eastAsia="仿宋" w:cs="仿宋_GB2312"/>
                <w:color w:val="000000"/>
                <w:sz w:val="24"/>
                <w:highlight w:val="none"/>
              </w:rPr>
            </w:pPr>
          </w:p>
        </w:tc>
        <w:tc>
          <w:tcPr>
            <w:tcW w:w="1888" w:type="dxa"/>
            <w:noWrap w:val="0"/>
            <w:vAlign w:val="center"/>
          </w:tcPr>
          <w:p w14:paraId="3592CBB0">
            <w:pPr>
              <w:jc w:val="center"/>
              <w:rPr>
                <w:rFonts w:hint="eastAsia" w:ascii="仿宋" w:hAnsi="仿宋" w:eastAsia="仿宋" w:cs="仿宋_GB2312"/>
                <w:sz w:val="24"/>
                <w:highlight w:val="none"/>
              </w:rPr>
            </w:pPr>
          </w:p>
        </w:tc>
        <w:tc>
          <w:tcPr>
            <w:tcW w:w="2377" w:type="dxa"/>
            <w:noWrap w:val="0"/>
            <w:vAlign w:val="center"/>
          </w:tcPr>
          <w:p w14:paraId="20E9984B">
            <w:pPr>
              <w:widowControl/>
              <w:rPr>
                <w:rFonts w:hint="eastAsia" w:ascii="仿宋" w:hAnsi="仿宋" w:eastAsia="仿宋" w:cs="仿宋_GB2312"/>
                <w:sz w:val="24"/>
                <w:highlight w:val="none"/>
              </w:rPr>
            </w:pPr>
          </w:p>
        </w:tc>
        <w:tc>
          <w:tcPr>
            <w:tcW w:w="764" w:type="dxa"/>
            <w:noWrap w:val="0"/>
            <w:vAlign w:val="top"/>
          </w:tcPr>
          <w:p w14:paraId="783C1D2F">
            <w:pPr>
              <w:widowControl/>
              <w:rPr>
                <w:rFonts w:hint="eastAsia" w:ascii="仿宋" w:hAnsi="仿宋" w:eastAsia="仿宋" w:cs="仿宋_GB2312"/>
                <w:sz w:val="24"/>
                <w:highlight w:val="none"/>
              </w:rPr>
            </w:pPr>
          </w:p>
        </w:tc>
      </w:tr>
      <w:tr w14:paraId="57D64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trPr>
        <w:tc>
          <w:tcPr>
            <w:tcW w:w="1242" w:type="dxa"/>
            <w:vMerge w:val="continue"/>
            <w:noWrap w:val="0"/>
            <w:vAlign w:val="center"/>
          </w:tcPr>
          <w:p w14:paraId="6BB14C54">
            <w:pPr>
              <w:adjustRightInd w:val="0"/>
              <w:snapToGrid w:val="0"/>
              <w:jc w:val="center"/>
              <w:rPr>
                <w:rFonts w:hint="eastAsia" w:ascii="仿宋" w:hAnsi="仿宋" w:eastAsia="仿宋" w:cs="仿宋_GB2312"/>
                <w:color w:val="000000"/>
                <w:spacing w:val="-6"/>
                <w:sz w:val="24"/>
                <w:highlight w:val="none"/>
              </w:rPr>
            </w:pPr>
          </w:p>
        </w:tc>
        <w:tc>
          <w:tcPr>
            <w:tcW w:w="2680" w:type="dxa"/>
            <w:noWrap w:val="0"/>
            <w:vAlign w:val="center"/>
          </w:tcPr>
          <w:p w14:paraId="1F16BEEF">
            <w:pPr>
              <w:jc w:val="center"/>
              <w:rPr>
                <w:rFonts w:hint="eastAsia" w:ascii="仿宋" w:hAnsi="仿宋" w:eastAsia="仿宋" w:cs="仿宋_GB2312"/>
                <w:color w:val="000000"/>
                <w:sz w:val="24"/>
                <w:highlight w:val="none"/>
              </w:rPr>
            </w:pPr>
          </w:p>
        </w:tc>
        <w:tc>
          <w:tcPr>
            <w:tcW w:w="1888" w:type="dxa"/>
            <w:noWrap w:val="0"/>
            <w:vAlign w:val="center"/>
          </w:tcPr>
          <w:p w14:paraId="105E04AF">
            <w:pPr>
              <w:jc w:val="center"/>
              <w:rPr>
                <w:rFonts w:hint="eastAsia" w:ascii="仿宋" w:hAnsi="仿宋" w:eastAsia="仿宋" w:cs="仿宋_GB2312"/>
                <w:color w:val="000000"/>
                <w:sz w:val="24"/>
                <w:highlight w:val="none"/>
              </w:rPr>
            </w:pPr>
          </w:p>
        </w:tc>
        <w:tc>
          <w:tcPr>
            <w:tcW w:w="2377" w:type="dxa"/>
            <w:noWrap w:val="0"/>
            <w:vAlign w:val="center"/>
          </w:tcPr>
          <w:p w14:paraId="0017C828">
            <w:pPr>
              <w:rPr>
                <w:rFonts w:hint="eastAsia" w:ascii="仿宋" w:hAnsi="仿宋" w:eastAsia="仿宋" w:cs="仿宋_GB2312"/>
                <w:color w:val="000000"/>
                <w:sz w:val="24"/>
                <w:highlight w:val="none"/>
              </w:rPr>
            </w:pPr>
          </w:p>
        </w:tc>
        <w:tc>
          <w:tcPr>
            <w:tcW w:w="764" w:type="dxa"/>
            <w:noWrap w:val="0"/>
            <w:vAlign w:val="top"/>
          </w:tcPr>
          <w:p w14:paraId="1177F716">
            <w:pPr>
              <w:rPr>
                <w:rFonts w:hint="eastAsia" w:ascii="仿宋" w:hAnsi="仿宋" w:eastAsia="仿宋" w:cs="仿宋_GB2312"/>
                <w:color w:val="000000"/>
                <w:sz w:val="24"/>
                <w:highlight w:val="none"/>
              </w:rPr>
            </w:pPr>
          </w:p>
        </w:tc>
      </w:tr>
      <w:tr w14:paraId="79F68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7" w:hRule="atLeast"/>
        </w:trPr>
        <w:tc>
          <w:tcPr>
            <w:tcW w:w="1242" w:type="dxa"/>
            <w:vMerge w:val="restart"/>
            <w:noWrap w:val="0"/>
            <w:vAlign w:val="center"/>
          </w:tcPr>
          <w:p w14:paraId="67A260C8">
            <w:pPr>
              <w:adjustRightInd w:val="0"/>
              <w:snapToGrid w:val="0"/>
              <w:jc w:val="center"/>
              <w:rPr>
                <w:rFonts w:hint="eastAsia" w:ascii="仿宋" w:hAnsi="仿宋" w:eastAsia="仿宋" w:cs="仿宋_GB2312"/>
                <w:color w:val="000000"/>
                <w:spacing w:val="-6"/>
                <w:sz w:val="24"/>
                <w:highlight w:val="none"/>
              </w:rPr>
            </w:pPr>
          </w:p>
        </w:tc>
        <w:tc>
          <w:tcPr>
            <w:tcW w:w="2680" w:type="dxa"/>
            <w:noWrap w:val="0"/>
            <w:vAlign w:val="center"/>
          </w:tcPr>
          <w:p w14:paraId="1D855E14">
            <w:pPr>
              <w:adjustRightInd w:val="0"/>
              <w:snapToGrid w:val="0"/>
              <w:spacing w:line="216" w:lineRule="auto"/>
              <w:jc w:val="center"/>
              <w:rPr>
                <w:rFonts w:hint="eastAsia" w:ascii="仿宋" w:hAnsi="仿宋" w:eastAsia="仿宋" w:cs="仿宋_GB2312"/>
                <w:color w:val="000000"/>
                <w:sz w:val="24"/>
                <w:highlight w:val="none"/>
              </w:rPr>
            </w:pPr>
          </w:p>
        </w:tc>
        <w:tc>
          <w:tcPr>
            <w:tcW w:w="1888" w:type="dxa"/>
            <w:noWrap w:val="0"/>
            <w:vAlign w:val="center"/>
          </w:tcPr>
          <w:p w14:paraId="53A71DD5">
            <w:pPr>
              <w:adjustRightInd w:val="0"/>
              <w:snapToGrid w:val="0"/>
              <w:spacing w:line="216" w:lineRule="auto"/>
              <w:jc w:val="center"/>
              <w:rPr>
                <w:rFonts w:hint="eastAsia" w:ascii="仿宋" w:hAnsi="仿宋" w:eastAsia="仿宋" w:cs="仿宋_GB2312"/>
                <w:color w:val="000000"/>
                <w:sz w:val="24"/>
                <w:highlight w:val="none"/>
              </w:rPr>
            </w:pPr>
          </w:p>
        </w:tc>
        <w:tc>
          <w:tcPr>
            <w:tcW w:w="2377" w:type="dxa"/>
            <w:noWrap w:val="0"/>
            <w:vAlign w:val="center"/>
          </w:tcPr>
          <w:p w14:paraId="02E25A73">
            <w:pPr>
              <w:adjustRightInd w:val="0"/>
              <w:snapToGrid w:val="0"/>
              <w:spacing w:line="216" w:lineRule="auto"/>
              <w:rPr>
                <w:rFonts w:hint="eastAsia" w:ascii="仿宋" w:hAnsi="仿宋" w:eastAsia="仿宋" w:cs="仿宋_GB2312"/>
                <w:color w:val="000000"/>
                <w:sz w:val="24"/>
                <w:highlight w:val="none"/>
              </w:rPr>
            </w:pPr>
          </w:p>
        </w:tc>
        <w:tc>
          <w:tcPr>
            <w:tcW w:w="764" w:type="dxa"/>
            <w:noWrap w:val="0"/>
            <w:vAlign w:val="top"/>
          </w:tcPr>
          <w:p w14:paraId="1FF4308F">
            <w:pPr>
              <w:adjustRightInd w:val="0"/>
              <w:snapToGrid w:val="0"/>
              <w:spacing w:line="216" w:lineRule="auto"/>
              <w:rPr>
                <w:rFonts w:hint="eastAsia" w:ascii="仿宋" w:hAnsi="仿宋" w:eastAsia="仿宋" w:cs="仿宋_GB2312"/>
                <w:color w:val="000000"/>
                <w:sz w:val="24"/>
                <w:highlight w:val="none"/>
              </w:rPr>
            </w:pPr>
          </w:p>
        </w:tc>
      </w:tr>
      <w:tr w14:paraId="2B321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242" w:type="dxa"/>
            <w:vMerge w:val="continue"/>
            <w:noWrap w:val="0"/>
            <w:vAlign w:val="center"/>
          </w:tcPr>
          <w:p w14:paraId="282468E6">
            <w:pPr>
              <w:adjustRightInd w:val="0"/>
              <w:snapToGrid w:val="0"/>
              <w:jc w:val="center"/>
              <w:rPr>
                <w:rFonts w:hint="eastAsia" w:ascii="仿宋" w:hAnsi="仿宋" w:eastAsia="仿宋" w:cs="仿宋_GB2312"/>
                <w:color w:val="000000"/>
                <w:spacing w:val="-6"/>
                <w:sz w:val="24"/>
                <w:highlight w:val="none"/>
              </w:rPr>
            </w:pPr>
          </w:p>
        </w:tc>
        <w:tc>
          <w:tcPr>
            <w:tcW w:w="2680" w:type="dxa"/>
            <w:noWrap w:val="0"/>
            <w:vAlign w:val="center"/>
          </w:tcPr>
          <w:p w14:paraId="04A46709">
            <w:pPr>
              <w:adjustRightInd w:val="0"/>
              <w:snapToGrid w:val="0"/>
              <w:jc w:val="center"/>
              <w:rPr>
                <w:rFonts w:hint="eastAsia" w:ascii="仿宋" w:hAnsi="仿宋" w:eastAsia="仿宋" w:cs="仿宋_GB2312"/>
                <w:color w:val="000000"/>
                <w:sz w:val="24"/>
                <w:highlight w:val="none"/>
              </w:rPr>
            </w:pPr>
          </w:p>
        </w:tc>
        <w:tc>
          <w:tcPr>
            <w:tcW w:w="1888" w:type="dxa"/>
            <w:noWrap w:val="0"/>
            <w:vAlign w:val="center"/>
          </w:tcPr>
          <w:p w14:paraId="00884CC0">
            <w:pPr>
              <w:widowControl/>
              <w:jc w:val="center"/>
              <w:rPr>
                <w:rFonts w:hint="eastAsia" w:ascii="仿宋" w:hAnsi="仿宋" w:eastAsia="仿宋" w:cs="仿宋_GB2312"/>
                <w:color w:val="000000"/>
                <w:sz w:val="24"/>
                <w:highlight w:val="none"/>
              </w:rPr>
            </w:pPr>
          </w:p>
        </w:tc>
        <w:tc>
          <w:tcPr>
            <w:tcW w:w="2377" w:type="dxa"/>
            <w:noWrap w:val="0"/>
            <w:vAlign w:val="center"/>
          </w:tcPr>
          <w:p w14:paraId="059157EA">
            <w:pPr>
              <w:widowControl/>
              <w:rPr>
                <w:rFonts w:hint="eastAsia" w:ascii="仿宋" w:hAnsi="仿宋" w:eastAsia="仿宋" w:cs="仿宋_GB2312"/>
                <w:color w:val="000000"/>
                <w:kern w:val="0"/>
                <w:sz w:val="24"/>
                <w:highlight w:val="none"/>
              </w:rPr>
            </w:pPr>
          </w:p>
        </w:tc>
        <w:tc>
          <w:tcPr>
            <w:tcW w:w="764" w:type="dxa"/>
            <w:noWrap w:val="0"/>
            <w:vAlign w:val="top"/>
          </w:tcPr>
          <w:p w14:paraId="40EDD9C4">
            <w:pPr>
              <w:widowControl/>
              <w:rPr>
                <w:rFonts w:hint="eastAsia" w:ascii="仿宋" w:hAnsi="仿宋" w:eastAsia="仿宋" w:cs="仿宋_GB2312"/>
                <w:color w:val="000000"/>
                <w:kern w:val="0"/>
                <w:sz w:val="24"/>
                <w:highlight w:val="none"/>
              </w:rPr>
            </w:pPr>
          </w:p>
        </w:tc>
      </w:tr>
      <w:tr w14:paraId="37250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242" w:type="dxa"/>
            <w:vMerge w:val="continue"/>
            <w:noWrap w:val="0"/>
            <w:vAlign w:val="center"/>
          </w:tcPr>
          <w:p w14:paraId="1C2A0586">
            <w:pPr>
              <w:adjustRightInd w:val="0"/>
              <w:snapToGrid w:val="0"/>
              <w:jc w:val="center"/>
              <w:rPr>
                <w:rFonts w:hint="eastAsia" w:ascii="仿宋" w:hAnsi="仿宋" w:eastAsia="仿宋" w:cs="仿宋_GB2312"/>
                <w:color w:val="000000"/>
                <w:spacing w:val="-6"/>
                <w:sz w:val="24"/>
                <w:highlight w:val="none"/>
              </w:rPr>
            </w:pPr>
          </w:p>
        </w:tc>
        <w:tc>
          <w:tcPr>
            <w:tcW w:w="2680" w:type="dxa"/>
            <w:noWrap w:val="0"/>
            <w:vAlign w:val="center"/>
          </w:tcPr>
          <w:p w14:paraId="2709FE69">
            <w:pPr>
              <w:adjustRightInd w:val="0"/>
              <w:snapToGrid w:val="0"/>
              <w:jc w:val="center"/>
              <w:rPr>
                <w:rFonts w:hint="eastAsia" w:ascii="仿宋" w:hAnsi="仿宋" w:eastAsia="仿宋" w:cs="仿宋_GB2312"/>
                <w:color w:val="000000"/>
                <w:sz w:val="24"/>
                <w:highlight w:val="none"/>
              </w:rPr>
            </w:pPr>
          </w:p>
        </w:tc>
        <w:tc>
          <w:tcPr>
            <w:tcW w:w="1888" w:type="dxa"/>
            <w:noWrap w:val="0"/>
            <w:vAlign w:val="center"/>
          </w:tcPr>
          <w:p w14:paraId="1B94F721">
            <w:pPr>
              <w:widowControl/>
              <w:jc w:val="center"/>
              <w:rPr>
                <w:rFonts w:hint="eastAsia" w:ascii="仿宋" w:hAnsi="仿宋" w:eastAsia="仿宋" w:cs="仿宋_GB2312"/>
                <w:color w:val="000000"/>
                <w:sz w:val="24"/>
                <w:highlight w:val="none"/>
              </w:rPr>
            </w:pPr>
          </w:p>
        </w:tc>
        <w:tc>
          <w:tcPr>
            <w:tcW w:w="2377" w:type="dxa"/>
            <w:noWrap w:val="0"/>
            <w:vAlign w:val="center"/>
          </w:tcPr>
          <w:p w14:paraId="6E923CED">
            <w:pPr>
              <w:widowControl/>
              <w:rPr>
                <w:rFonts w:hint="eastAsia" w:ascii="仿宋" w:hAnsi="仿宋" w:eastAsia="仿宋" w:cs="仿宋_GB2312"/>
                <w:color w:val="000000"/>
                <w:kern w:val="0"/>
                <w:sz w:val="24"/>
                <w:highlight w:val="none"/>
              </w:rPr>
            </w:pPr>
          </w:p>
        </w:tc>
        <w:tc>
          <w:tcPr>
            <w:tcW w:w="764" w:type="dxa"/>
            <w:noWrap w:val="0"/>
            <w:vAlign w:val="top"/>
          </w:tcPr>
          <w:p w14:paraId="1A0A462B">
            <w:pPr>
              <w:widowControl/>
              <w:rPr>
                <w:rFonts w:hint="eastAsia" w:ascii="仿宋" w:hAnsi="仿宋" w:eastAsia="仿宋" w:cs="仿宋_GB2312"/>
                <w:color w:val="000000"/>
                <w:kern w:val="0"/>
                <w:sz w:val="24"/>
                <w:highlight w:val="none"/>
              </w:rPr>
            </w:pPr>
          </w:p>
        </w:tc>
      </w:tr>
      <w:tr w14:paraId="576F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242" w:type="dxa"/>
            <w:vMerge w:val="continue"/>
            <w:noWrap w:val="0"/>
            <w:vAlign w:val="center"/>
          </w:tcPr>
          <w:p w14:paraId="20FDFD65">
            <w:pPr>
              <w:adjustRightInd w:val="0"/>
              <w:snapToGrid w:val="0"/>
              <w:jc w:val="center"/>
              <w:rPr>
                <w:rFonts w:hint="eastAsia" w:ascii="仿宋" w:hAnsi="仿宋" w:eastAsia="仿宋" w:cs="仿宋_GB2312"/>
                <w:color w:val="000000"/>
                <w:spacing w:val="-6"/>
                <w:sz w:val="24"/>
                <w:highlight w:val="none"/>
              </w:rPr>
            </w:pPr>
          </w:p>
        </w:tc>
        <w:tc>
          <w:tcPr>
            <w:tcW w:w="2680" w:type="dxa"/>
            <w:noWrap w:val="0"/>
            <w:vAlign w:val="center"/>
          </w:tcPr>
          <w:p w14:paraId="6C6B39F2">
            <w:pPr>
              <w:adjustRightInd w:val="0"/>
              <w:snapToGrid w:val="0"/>
              <w:jc w:val="center"/>
              <w:rPr>
                <w:rFonts w:hint="eastAsia" w:ascii="仿宋" w:hAnsi="仿宋" w:eastAsia="仿宋" w:cs="仿宋_GB2312"/>
                <w:color w:val="000000"/>
                <w:sz w:val="24"/>
                <w:highlight w:val="none"/>
              </w:rPr>
            </w:pPr>
          </w:p>
        </w:tc>
        <w:tc>
          <w:tcPr>
            <w:tcW w:w="1888" w:type="dxa"/>
            <w:noWrap w:val="0"/>
            <w:vAlign w:val="center"/>
          </w:tcPr>
          <w:p w14:paraId="6B215F0D">
            <w:pPr>
              <w:widowControl/>
              <w:jc w:val="center"/>
              <w:rPr>
                <w:rFonts w:hint="eastAsia" w:ascii="仿宋" w:hAnsi="仿宋" w:eastAsia="仿宋" w:cs="仿宋_GB2312"/>
                <w:color w:val="000000"/>
                <w:sz w:val="24"/>
                <w:highlight w:val="none"/>
              </w:rPr>
            </w:pPr>
          </w:p>
        </w:tc>
        <w:tc>
          <w:tcPr>
            <w:tcW w:w="2377" w:type="dxa"/>
            <w:noWrap w:val="0"/>
            <w:vAlign w:val="center"/>
          </w:tcPr>
          <w:p w14:paraId="69B68F2C">
            <w:pPr>
              <w:widowControl/>
              <w:rPr>
                <w:rFonts w:hint="eastAsia" w:ascii="仿宋" w:hAnsi="仿宋" w:eastAsia="仿宋" w:cs="仿宋_GB2312"/>
                <w:color w:val="000000"/>
                <w:kern w:val="0"/>
                <w:sz w:val="24"/>
                <w:highlight w:val="none"/>
              </w:rPr>
            </w:pPr>
          </w:p>
        </w:tc>
        <w:tc>
          <w:tcPr>
            <w:tcW w:w="764" w:type="dxa"/>
            <w:noWrap w:val="0"/>
            <w:vAlign w:val="top"/>
          </w:tcPr>
          <w:p w14:paraId="3491BDC4">
            <w:pPr>
              <w:widowControl/>
              <w:rPr>
                <w:rFonts w:hint="eastAsia" w:ascii="仿宋" w:hAnsi="仿宋" w:eastAsia="仿宋" w:cs="仿宋_GB2312"/>
                <w:color w:val="000000"/>
                <w:kern w:val="0"/>
                <w:sz w:val="24"/>
                <w:highlight w:val="none"/>
              </w:rPr>
            </w:pPr>
          </w:p>
        </w:tc>
      </w:tr>
      <w:tr w14:paraId="133E5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242" w:type="dxa"/>
            <w:vMerge w:val="continue"/>
            <w:noWrap w:val="0"/>
            <w:vAlign w:val="center"/>
          </w:tcPr>
          <w:p w14:paraId="6C67B8EA">
            <w:pPr>
              <w:adjustRightInd w:val="0"/>
              <w:snapToGrid w:val="0"/>
              <w:jc w:val="center"/>
              <w:rPr>
                <w:rFonts w:hint="eastAsia" w:ascii="仿宋" w:hAnsi="仿宋" w:eastAsia="仿宋" w:cs="仿宋_GB2312"/>
                <w:color w:val="000000"/>
                <w:spacing w:val="-6"/>
                <w:sz w:val="24"/>
                <w:highlight w:val="none"/>
              </w:rPr>
            </w:pPr>
          </w:p>
        </w:tc>
        <w:tc>
          <w:tcPr>
            <w:tcW w:w="2680" w:type="dxa"/>
            <w:noWrap w:val="0"/>
            <w:vAlign w:val="center"/>
          </w:tcPr>
          <w:p w14:paraId="0057AB1E">
            <w:pPr>
              <w:adjustRightInd w:val="0"/>
              <w:snapToGrid w:val="0"/>
              <w:jc w:val="center"/>
              <w:rPr>
                <w:rFonts w:hint="eastAsia" w:ascii="仿宋" w:hAnsi="仿宋" w:eastAsia="仿宋" w:cs="仿宋_GB2312"/>
                <w:color w:val="000000"/>
                <w:sz w:val="24"/>
                <w:highlight w:val="none"/>
              </w:rPr>
            </w:pPr>
          </w:p>
        </w:tc>
        <w:tc>
          <w:tcPr>
            <w:tcW w:w="1888" w:type="dxa"/>
            <w:noWrap w:val="0"/>
            <w:vAlign w:val="center"/>
          </w:tcPr>
          <w:p w14:paraId="3C780330">
            <w:pPr>
              <w:widowControl/>
              <w:jc w:val="center"/>
              <w:rPr>
                <w:rFonts w:hint="eastAsia" w:ascii="仿宋" w:hAnsi="仿宋" w:eastAsia="仿宋" w:cs="仿宋_GB2312"/>
                <w:color w:val="000000"/>
                <w:sz w:val="24"/>
                <w:highlight w:val="none"/>
              </w:rPr>
            </w:pPr>
          </w:p>
        </w:tc>
        <w:tc>
          <w:tcPr>
            <w:tcW w:w="2377" w:type="dxa"/>
            <w:noWrap w:val="0"/>
            <w:vAlign w:val="center"/>
          </w:tcPr>
          <w:p w14:paraId="3F0A5E36">
            <w:pPr>
              <w:widowControl/>
              <w:ind w:left="120" w:hanging="120" w:hangingChars="50"/>
              <w:rPr>
                <w:rFonts w:hint="eastAsia" w:ascii="仿宋" w:hAnsi="仿宋" w:eastAsia="仿宋" w:cs="仿宋_GB2312"/>
                <w:color w:val="000000"/>
                <w:kern w:val="0"/>
                <w:sz w:val="24"/>
                <w:highlight w:val="none"/>
              </w:rPr>
            </w:pPr>
          </w:p>
        </w:tc>
        <w:tc>
          <w:tcPr>
            <w:tcW w:w="764" w:type="dxa"/>
            <w:noWrap w:val="0"/>
            <w:vAlign w:val="top"/>
          </w:tcPr>
          <w:p w14:paraId="1D182CA5">
            <w:pPr>
              <w:widowControl/>
              <w:ind w:left="120" w:hanging="120" w:hangingChars="50"/>
              <w:rPr>
                <w:rFonts w:hint="eastAsia" w:ascii="仿宋" w:hAnsi="仿宋" w:eastAsia="仿宋" w:cs="仿宋_GB2312"/>
                <w:color w:val="000000"/>
                <w:kern w:val="0"/>
                <w:sz w:val="24"/>
                <w:highlight w:val="none"/>
              </w:rPr>
            </w:pPr>
          </w:p>
        </w:tc>
      </w:tr>
      <w:tr w14:paraId="15022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242" w:type="dxa"/>
            <w:vMerge w:val="continue"/>
            <w:noWrap w:val="0"/>
            <w:vAlign w:val="center"/>
          </w:tcPr>
          <w:p w14:paraId="66C6DE95">
            <w:pPr>
              <w:adjustRightInd w:val="0"/>
              <w:snapToGrid w:val="0"/>
              <w:jc w:val="center"/>
              <w:rPr>
                <w:rFonts w:hint="eastAsia" w:ascii="仿宋" w:hAnsi="仿宋" w:eastAsia="仿宋" w:cs="仿宋_GB2312"/>
                <w:color w:val="000000"/>
                <w:spacing w:val="-6"/>
                <w:sz w:val="24"/>
                <w:highlight w:val="none"/>
              </w:rPr>
            </w:pPr>
          </w:p>
        </w:tc>
        <w:tc>
          <w:tcPr>
            <w:tcW w:w="2680" w:type="dxa"/>
            <w:noWrap w:val="0"/>
            <w:vAlign w:val="center"/>
          </w:tcPr>
          <w:p w14:paraId="789A6AE7">
            <w:pPr>
              <w:adjustRightInd w:val="0"/>
              <w:snapToGrid w:val="0"/>
              <w:jc w:val="center"/>
              <w:rPr>
                <w:rFonts w:hint="eastAsia" w:ascii="仿宋" w:hAnsi="仿宋" w:eastAsia="仿宋" w:cs="仿宋_GB2312"/>
                <w:color w:val="000000"/>
                <w:sz w:val="24"/>
                <w:highlight w:val="none"/>
              </w:rPr>
            </w:pPr>
          </w:p>
        </w:tc>
        <w:tc>
          <w:tcPr>
            <w:tcW w:w="1888" w:type="dxa"/>
            <w:noWrap w:val="0"/>
            <w:vAlign w:val="center"/>
          </w:tcPr>
          <w:p w14:paraId="55D3E011">
            <w:pPr>
              <w:widowControl/>
              <w:jc w:val="center"/>
              <w:rPr>
                <w:rFonts w:hint="eastAsia" w:ascii="仿宋" w:hAnsi="仿宋" w:eastAsia="仿宋" w:cs="仿宋_GB2312"/>
                <w:color w:val="000000"/>
                <w:sz w:val="24"/>
                <w:highlight w:val="none"/>
              </w:rPr>
            </w:pPr>
          </w:p>
        </w:tc>
        <w:tc>
          <w:tcPr>
            <w:tcW w:w="2377" w:type="dxa"/>
            <w:noWrap w:val="0"/>
            <w:vAlign w:val="center"/>
          </w:tcPr>
          <w:p w14:paraId="71CD6F93">
            <w:pPr>
              <w:rPr>
                <w:rFonts w:hint="eastAsia" w:ascii="仿宋" w:hAnsi="仿宋" w:eastAsia="仿宋" w:cs="仿宋_GB2312"/>
                <w:color w:val="000000"/>
                <w:sz w:val="24"/>
                <w:highlight w:val="none"/>
              </w:rPr>
            </w:pPr>
          </w:p>
        </w:tc>
        <w:tc>
          <w:tcPr>
            <w:tcW w:w="764" w:type="dxa"/>
            <w:noWrap w:val="0"/>
            <w:vAlign w:val="top"/>
          </w:tcPr>
          <w:p w14:paraId="49490BA8">
            <w:pPr>
              <w:rPr>
                <w:rFonts w:hint="eastAsia" w:ascii="仿宋" w:hAnsi="仿宋" w:eastAsia="仿宋" w:cs="仿宋_GB2312"/>
                <w:color w:val="000000"/>
                <w:sz w:val="24"/>
                <w:highlight w:val="none"/>
              </w:rPr>
            </w:pPr>
          </w:p>
        </w:tc>
      </w:tr>
    </w:tbl>
    <w:p w14:paraId="3A0C1B48">
      <w:pPr>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评分对照表索引与第四章评分细则要对应，以第四章评分细则为准。</w:t>
      </w:r>
    </w:p>
    <w:p w14:paraId="7254BBD3">
      <w:pPr>
        <w:pStyle w:val="4"/>
        <w:spacing w:line="460" w:lineRule="exact"/>
        <w:rPr>
          <w:rFonts w:hint="eastAsia" w:ascii="仿宋" w:hAnsi="仿宋" w:eastAsia="仿宋" w:cs="仿宋_GB2312"/>
          <w:highlight w:val="none"/>
        </w:rPr>
      </w:pPr>
      <w:bookmarkStart w:id="69" w:name="_Toc27326"/>
      <w:bookmarkStart w:id="70" w:name="_Toc18266"/>
      <w:r>
        <w:rPr>
          <w:rFonts w:hint="eastAsia" w:ascii="仿宋" w:hAnsi="仿宋" w:eastAsia="仿宋" w:cs="仿宋_GB2312"/>
          <w:highlight w:val="none"/>
        </w:rPr>
        <w:t>三、资格证明材料</w:t>
      </w:r>
      <w:bookmarkEnd w:id="69"/>
      <w:bookmarkEnd w:id="70"/>
    </w:p>
    <w:p w14:paraId="13F919DF">
      <w:pPr>
        <w:pStyle w:val="4"/>
        <w:spacing w:line="460" w:lineRule="exact"/>
        <w:jc w:val="center"/>
        <w:rPr>
          <w:rFonts w:hint="eastAsia" w:ascii="仿宋" w:hAnsi="仿宋" w:eastAsia="仿宋" w:cs="仿宋_GB2312"/>
          <w:highlight w:val="none"/>
        </w:rPr>
      </w:pPr>
      <w:bookmarkStart w:id="71" w:name="_Toc2121"/>
      <w:bookmarkStart w:id="72" w:name="_Toc14907"/>
      <w:r>
        <w:rPr>
          <w:rFonts w:hint="eastAsia" w:ascii="仿宋" w:hAnsi="仿宋" w:eastAsia="仿宋" w:cs="仿宋_GB2312"/>
          <w:highlight w:val="none"/>
        </w:rPr>
        <w:t>1.资格证明文件</w:t>
      </w:r>
      <w:bookmarkEnd w:id="71"/>
      <w:bookmarkEnd w:id="72"/>
    </w:p>
    <w:p w14:paraId="20328FA7">
      <w:pPr>
        <w:spacing w:line="360" w:lineRule="auto"/>
        <w:ind w:firstLine="480" w:firstLineChars="200"/>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供应商应当在响应文件中提交具备参加磋商采购活动的资格证明文件，证明文件应当包含但不限于下列文件：</w:t>
      </w:r>
    </w:p>
    <w:p w14:paraId="2B6A7A63">
      <w:pPr>
        <w:numPr>
          <w:ilvl w:val="0"/>
          <w:numId w:val="11"/>
        </w:numPr>
        <w:spacing w:line="360" w:lineRule="auto"/>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磋商文件第四章附件1《供应商资格审查表》，需提供该附件中所有资格证明文件</w:t>
      </w:r>
    </w:p>
    <w:p w14:paraId="7BA10200">
      <w:pPr>
        <w:spacing w:line="360" w:lineRule="auto"/>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证明文件必须真实可靠、不得伪造。复印件加盖单位公章。</w:t>
      </w:r>
    </w:p>
    <w:p w14:paraId="203ABBF3">
      <w:pPr>
        <w:spacing w:line="360" w:lineRule="auto"/>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注：证明材料仅限于供应商本身，参股或控股单位及独立法人子公司的材料不能作为证明材料，单供应商兼并的企业的材料可作为证明材料。</w:t>
      </w:r>
    </w:p>
    <w:p w14:paraId="05F43889">
      <w:pPr>
        <w:rPr>
          <w:rFonts w:hint="eastAsia" w:ascii="仿宋" w:hAnsi="仿宋" w:eastAsia="仿宋" w:cs="仿宋_GB2312"/>
          <w:highlight w:val="none"/>
        </w:rPr>
      </w:pPr>
      <w:bookmarkStart w:id="73" w:name="_Toc6902190"/>
    </w:p>
    <w:p w14:paraId="443FBEB7">
      <w:pPr>
        <w:rPr>
          <w:rFonts w:hint="eastAsia" w:ascii="仿宋" w:hAnsi="仿宋" w:eastAsia="仿宋" w:cs="仿宋_GB2312"/>
          <w:highlight w:val="none"/>
        </w:rPr>
      </w:pPr>
    </w:p>
    <w:p w14:paraId="710E5F8C">
      <w:pPr>
        <w:rPr>
          <w:rFonts w:hint="eastAsia" w:ascii="仿宋" w:hAnsi="仿宋" w:eastAsia="仿宋" w:cs="仿宋_GB2312"/>
          <w:highlight w:val="none"/>
        </w:rPr>
      </w:pPr>
    </w:p>
    <w:p w14:paraId="5AA0BF2B">
      <w:pPr>
        <w:rPr>
          <w:rFonts w:hint="eastAsia" w:ascii="仿宋" w:hAnsi="仿宋" w:eastAsia="仿宋" w:cs="仿宋_GB2312"/>
          <w:highlight w:val="none"/>
        </w:rPr>
      </w:pPr>
    </w:p>
    <w:p w14:paraId="12DCF59D">
      <w:pPr>
        <w:rPr>
          <w:rFonts w:hint="eastAsia" w:ascii="仿宋" w:hAnsi="仿宋" w:eastAsia="仿宋" w:cs="仿宋_GB2312"/>
          <w:highlight w:val="none"/>
        </w:rPr>
      </w:pPr>
    </w:p>
    <w:p w14:paraId="28ABDA7C">
      <w:pPr>
        <w:rPr>
          <w:rFonts w:hint="eastAsia" w:ascii="仿宋" w:hAnsi="仿宋" w:eastAsia="仿宋" w:cs="仿宋_GB2312"/>
          <w:highlight w:val="none"/>
        </w:rPr>
      </w:pPr>
    </w:p>
    <w:p w14:paraId="448D460C">
      <w:pPr>
        <w:rPr>
          <w:rFonts w:hint="eastAsia" w:ascii="仿宋" w:hAnsi="仿宋" w:eastAsia="仿宋" w:cs="仿宋_GB2312"/>
          <w:highlight w:val="none"/>
        </w:rPr>
      </w:pPr>
    </w:p>
    <w:p w14:paraId="5EF273B9">
      <w:pPr>
        <w:rPr>
          <w:rFonts w:hint="eastAsia" w:ascii="仿宋" w:hAnsi="仿宋" w:eastAsia="仿宋" w:cs="仿宋_GB2312"/>
          <w:highlight w:val="none"/>
        </w:rPr>
      </w:pPr>
    </w:p>
    <w:p w14:paraId="36A6AA76">
      <w:pPr>
        <w:rPr>
          <w:rFonts w:hint="eastAsia" w:ascii="仿宋" w:hAnsi="仿宋" w:eastAsia="仿宋" w:cs="仿宋_GB2312"/>
          <w:highlight w:val="none"/>
        </w:rPr>
      </w:pPr>
    </w:p>
    <w:p w14:paraId="77E15439">
      <w:pPr>
        <w:rPr>
          <w:rFonts w:hint="eastAsia" w:ascii="仿宋" w:hAnsi="仿宋" w:eastAsia="仿宋" w:cs="仿宋_GB2312"/>
          <w:highlight w:val="none"/>
        </w:rPr>
      </w:pPr>
    </w:p>
    <w:p w14:paraId="2F9EF3C0">
      <w:pPr>
        <w:rPr>
          <w:rFonts w:hint="eastAsia" w:ascii="仿宋" w:hAnsi="仿宋" w:eastAsia="仿宋" w:cs="仿宋_GB2312"/>
          <w:highlight w:val="none"/>
        </w:rPr>
      </w:pPr>
    </w:p>
    <w:p w14:paraId="2DFEBED4">
      <w:pPr>
        <w:rPr>
          <w:rFonts w:hint="eastAsia" w:ascii="仿宋" w:hAnsi="仿宋" w:eastAsia="仿宋" w:cs="仿宋_GB2312"/>
          <w:highlight w:val="none"/>
        </w:rPr>
      </w:pPr>
    </w:p>
    <w:p w14:paraId="68331EA6">
      <w:pPr>
        <w:rPr>
          <w:rFonts w:hint="eastAsia" w:ascii="仿宋" w:hAnsi="仿宋" w:eastAsia="仿宋" w:cs="仿宋_GB2312"/>
          <w:highlight w:val="none"/>
        </w:rPr>
      </w:pPr>
    </w:p>
    <w:p w14:paraId="5AE0FC0F">
      <w:pPr>
        <w:rPr>
          <w:rFonts w:hint="eastAsia" w:ascii="仿宋" w:hAnsi="仿宋" w:eastAsia="仿宋" w:cs="仿宋_GB2312"/>
          <w:highlight w:val="none"/>
        </w:rPr>
      </w:pPr>
    </w:p>
    <w:p w14:paraId="07C44487">
      <w:pPr>
        <w:rPr>
          <w:rFonts w:hint="eastAsia" w:ascii="仿宋" w:hAnsi="仿宋" w:eastAsia="仿宋" w:cs="仿宋_GB2312"/>
          <w:highlight w:val="none"/>
        </w:rPr>
      </w:pPr>
    </w:p>
    <w:p w14:paraId="72694CE4">
      <w:pPr>
        <w:rPr>
          <w:rFonts w:hint="eastAsia" w:ascii="仿宋" w:hAnsi="仿宋" w:eastAsia="仿宋" w:cs="仿宋_GB2312"/>
          <w:highlight w:val="none"/>
        </w:rPr>
      </w:pPr>
    </w:p>
    <w:p w14:paraId="7B8CE712">
      <w:pPr>
        <w:rPr>
          <w:rFonts w:hint="eastAsia" w:ascii="仿宋" w:hAnsi="仿宋" w:eastAsia="仿宋" w:cs="仿宋_GB2312"/>
          <w:highlight w:val="none"/>
        </w:rPr>
      </w:pPr>
    </w:p>
    <w:p w14:paraId="577A35A9">
      <w:pPr>
        <w:rPr>
          <w:rFonts w:hint="eastAsia" w:ascii="仿宋" w:hAnsi="仿宋" w:eastAsia="仿宋" w:cs="仿宋_GB2312"/>
          <w:highlight w:val="none"/>
        </w:rPr>
      </w:pPr>
    </w:p>
    <w:p w14:paraId="167CD262">
      <w:pPr>
        <w:rPr>
          <w:rFonts w:hint="eastAsia" w:ascii="仿宋" w:hAnsi="仿宋" w:eastAsia="仿宋" w:cs="仿宋_GB2312"/>
          <w:highlight w:val="none"/>
        </w:rPr>
      </w:pPr>
    </w:p>
    <w:p w14:paraId="22D6E6E0">
      <w:pPr>
        <w:rPr>
          <w:rFonts w:hint="eastAsia" w:ascii="仿宋" w:hAnsi="仿宋" w:eastAsia="仿宋" w:cs="仿宋_GB2312"/>
          <w:highlight w:val="none"/>
        </w:rPr>
      </w:pPr>
    </w:p>
    <w:p w14:paraId="7BE61019">
      <w:pPr>
        <w:rPr>
          <w:rFonts w:hint="eastAsia" w:ascii="仿宋" w:hAnsi="仿宋" w:eastAsia="仿宋" w:cs="仿宋_GB2312"/>
          <w:highlight w:val="none"/>
        </w:rPr>
      </w:pPr>
    </w:p>
    <w:p w14:paraId="4858F399">
      <w:pPr>
        <w:rPr>
          <w:rFonts w:hint="eastAsia" w:ascii="仿宋" w:hAnsi="仿宋" w:eastAsia="仿宋" w:cs="仿宋_GB2312"/>
          <w:highlight w:val="none"/>
        </w:rPr>
      </w:pPr>
    </w:p>
    <w:p w14:paraId="4A5DFD90">
      <w:pPr>
        <w:rPr>
          <w:rFonts w:hint="eastAsia" w:ascii="仿宋" w:hAnsi="仿宋" w:eastAsia="仿宋" w:cs="仿宋_GB2312"/>
          <w:highlight w:val="none"/>
        </w:rPr>
      </w:pPr>
    </w:p>
    <w:p w14:paraId="2B03DDED">
      <w:pPr>
        <w:rPr>
          <w:rFonts w:hint="eastAsia" w:ascii="仿宋" w:hAnsi="仿宋" w:eastAsia="仿宋" w:cs="仿宋_GB2312"/>
          <w:highlight w:val="none"/>
        </w:rPr>
      </w:pPr>
    </w:p>
    <w:p w14:paraId="28B037C9">
      <w:pPr>
        <w:rPr>
          <w:rFonts w:hint="eastAsia" w:ascii="仿宋" w:hAnsi="仿宋" w:eastAsia="仿宋" w:cs="仿宋_GB2312"/>
          <w:highlight w:val="none"/>
        </w:rPr>
      </w:pPr>
    </w:p>
    <w:p w14:paraId="43F7CA4D">
      <w:pPr>
        <w:rPr>
          <w:rFonts w:hint="eastAsia" w:ascii="仿宋" w:hAnsi="仿宋" w:eastAsia="仿宋" w:cs="仿宋_GB2312"/>
          <w:highlight w:val="none"/>
        </w:rPr>
      </w:pPr>
    </w:p>
    <w:p w14:paraId="6CDECFCA">
      <w:pPr>
        <w:rPr>
          <w:rFonts w:hint="eastAsia" w:ascii="仿宋" w:hAnsi="仿宋" w:eastAsia="仿宋" w:cs="仿宋_GB2312"/>
          <w:highlight w:val="none"/>
        </w:rPr>
      </w:pPr>
    </w:p>
    <w:p w14:paraId="4BABD37A">
      <w:pPr>
        <w:rPr>
          <w:rFonts w:hint="eastAsia" w:ascii="仿宋" w:hAnsi="仿宋" w:eastAsia="仿宋" w:cs="仿宋_GB2312"/>
          <w:highlight w:val="none"/>
        </w:rPr>
      </w:pPr>
    </w:p>
    <w:p w14:paraId="23B1E51D">
      <w:pPr>
        <w:rPr>
          <w:rFonts w:hint="eastAsia" w:ascii="仿宋" w:hAnsi="仿宋" w:eastAsia="仿宋" w:cs="仿宋_GB2312"/>
          <w:highlight w:val="none"/>
        </w:rPr>
      </w:pPr>
    </w:p>
    <w:p w14:paraId="7787CEE4">
      <w:pPr>
        <w:rPr>
          <w:rFonts w:hint="eastAsia" w:ascii="仿宋" w:hAnsi="仿宋" w:eastAsia="仿宋" w:cs="仿宋_GB2312"/>
          <w:highlight w:val="none"/>
        </w:rPr>
      </w:pPr>
    </w:p>
    <w:p w14:paraId="2AFAEA6B">
      <w:pPr>
        <w:rPr>
          <w:rFonts w:hint="eastAsia" w:ascii="仿宋" w:hAnsi="仿宋" w:eastAsia="仿宋" w:cs="仿宋_GB2312"/>
          <w:highlight w:val="none"/>
        </w:rPr>
      </w:pPr>
    </w:p>
    <w:p w14:paraId="3DC12527">
      <w:pPr>
        <w:rPr>
          <w:rFonts w:hint="eastAsia" w:ascii="仿宋" w:hAnsi="仿宋" w:eastAsia="仿宋" w:cs="仿宋_GB2312"/>
          <w:highlight w:val="none"/>
        </w:rPr>
      </w:pPr>
    </w:p>
    <w:p w14:paraId="00AAE031">
      <w:pPr>
        <w:rPr>
          <w:rFonts w:hint="eastAsia" w:ascii="仿宋" w:hAnsi="仿宋" w:eastAsia="仿宋" w:cs="仿宋_GB2312"/>
          <w:highlight w:val="none"/>
        </w:rPr>
      </w:pPr>
    </w:p>
    <w:p w14:paraId="2B20069D">
      <w:pPr>
        <w:rPr>
          <w:rFonts w:hint="eastAsia" w:ascii="仿宋" w:hAnsi="仿宋" w:eastAsia="仿宋" w:cs="仿宋_GB2312"/>
          <w:highlight w:val="none"/>
        </w:rPr>
      </w:pPr>
    </w:p>
    <w:p w14:paraId="2016728B">
      <w:pPr>
        <w:pStyle w:val="4"/>
        <w:spacing w:line="460" w:lineRule="exact"/>
        <w:jc w:val="center"/>
        <w:rPr>
          <w:rFonts w:hint="eastAsia" w:ascii="仿宋" w:hAnsi="仿宋" w:eastAsia="仿宋" w:cs="仿宋_GB2312"/>
          <w:bCs/>
          <w:highlight w:val="none"/>
        </w:rPr>
      </w:pPr>
      <w:bookmarkStart w:id="74" w:name="_Toc23992"/>
      <w:bookmarkStart w:id="75" w:name="_Toc12426"/>
      <w:r>
        <w:rPr>
          <w:rFonts w:hint="eastAsia" w:ascii="仿宋" w:hAnsi="仿宋" w:eastAsia="仿宋" w:cs="仿宋_GB2312"/>
          <w:bCs/>
          <w:highlight w:val="none"/>
        </w:rPr>
        <w:t>2.参加政府采购活动前3年内在经营活动中没有重大违法记录的书面声明</w:t>
      </w:r>
      <w:bookmarkEnd w:id="73"/>
      <w:bookmarkEnd w:id="74"/>
      <w:bookmarkEnd w:id="75"/>
    </w:p>
    <w:p w14:paraId="6DF70300">
      <w:pPr>
        <w:rPr>
          <w:rFonts w:hint="eastAsia" w:ascii="仿宋" w:hAnsi="仿宋" w:eastAsia="仿宋" w:cs="仿宋_GB2312"/>
          <w:kern w:val="0"/>
          <w:szCs w:val="21"/>
          <w:highlight w:val="none"/>
        </w:rPr>
      </w:pPr>
    </w:p>
    <w:p w14:paraId="706ABF33">
      <w:pPr>
        <w:rPr>
          <w:rFonts w:hint="eastAsia" w:ascii="仿宋" w:hAnsi="仿宋" w:eastAsia="仿宋" w:cs="仿宋_GB2312"/>
          <w:kern w:val="0"/>
          <w:szCs w:val="21"/>
          <w:highlight w:val="none"/>
        </w:rPr>
      </w:pPr>
    </w:p>
    <w:p w14:paraId="17BB9ADD">
      <w:pPr>
        <w:pStyle w:val="10"/>
        <w:spacing w:line="480" w:lineRule="auto"/>
        <w:ind w:left="420" w:hanging="420" w:hangingChars="175"/>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采购人和采购代理机构：</w:t>
      </w:r>
    </w:p>
    <w:p w14:paraId="6CCA34D8">
      <w:pPr>
        <w:pStyle w:val="10"/>
        <w:spacing w:line="480" w:lineRule="auto"/>
        <w:ind w:firstLine="600" w:firstLineChars="250"/>
        <w:rPr>
          <w:rFonts w:hint="eastAsia" w:ascii="仿宋" w:hAnsi="仿宋" w:eastAsia="仿宋" w:cs="仿宋_GB2312"/>
          <w:bCs/>
          <w:sz w:val="24"/>
          <w:szCs w:val="24"/>
          <w:highlight w:val="none"/>
        </w:rPr>
      </w:pPr>
      <w:r>
        <w:rPr>
          <w:rFonts w:hint="eastAsia" w:ascii="仿宋" w:hAnsi="仿宋" w:eastAsia="仿宋" w:cs="仿宋_GB2312"/>
          <w:bCs/>
          <w:sz w:val="24"/>
          <w:szCs w:val="24"/>
          <w:highlight w:val="none"/>
          <w:u w:val="single"/>
        </w:rPr>
        <w:t>(供应商全称)</w:t>
      </w:r>
      <w:r>
        <w:rPr>
          <w:rFonts w:hint="eastAsia" w:ascii="仿宋" w:hAnsi="仿宋" w:eastAsia="仿宋" w:cs="仿宋_GB2312"/>
          <w:bCs/>
          <w:sz w:val="24"/>
          <w:szCs w:val="24"/>
          <w:highlight w:val="none"/>
        </w:rPr>
        <w:t>参加贵单位组织的</w:t>
      </w:r>
      <w:r>
        <w:rPr>
          <w:rFonts w:hint="eastAsia" w:ascii="仿宋" w:hAnsi="仿宋" w:eastAsia="仿宋" w:cs="仿宋_GB2312"/>
          <w:sz w:val="24"/>
          <w:szCs w:val="24"/>
          <w:highlight w:val="none"/>
          <w:u w:val="single"/>
        </w:rPr>
        <w:t>（项目名称）</w:t>
      </w:r>
      <w:r>
        <w:rPr>
          <w:rFonts w:hint="eastAsia" w:ascii="仿宋" w:hAnsi="仿宋" w:eastAsia="仿宋" w:cs="仿宋_GB2312"/>
          <w:bCs/>
          <w:sz w:val="24"/>
          <w:szCs w:val="24"/>
          <w:highlight w:val="none"/>
        </w:rPr>
        <w:t>项目(项目编号：</w:t>
      </w:r>
      <w:r>
        <w:rPr>
          <w:rFonts w:hint="eastAsia" w:ascii="仿宋" w:hAnsi="仿宋" w:eastAsia="仿宋" w:cs="仿宋_GB2312"/>
          <w:bCs/>
          <w:sz w:val="24"/>
          <w:szCs w:val="24"/>
          <w:highlight w:val="none"/>
          <w:u w:val="single"/>
        </w:rPr>
        <w:t xml:space="preserve">          </w:t>
      </w:r>
      <w:r>
        <w:rPr>
          <w:rFonts w:hint="eastAsia" w:ascii="仿宋" w:hAnsi="仿宋" w:eastAsia="仿宋" w:cs="仿宋_GB2312"/>
          <w:bCs/>
          <w:sz w:val="24"/>
          <w:szCs w:val="24"/>
          <w:highlight w:val="none"/>
        </w:rPr>
        <w:t>)的政府采购活动，根据磋商文件的规定提交相关资格证明文件。本单位郑重声明如下：</w:t>
      </w:r>
    </w:p>
    <w:p w14:paraId="45C089D7">
      <w:pPr>
        <w:pStyle w:val="20"/>
        <w:numPr>
          <w:ilvl w:val="1"/>
          <w:numId w:val="12"/>
        </w:numPr>
        <w:tabs>
          <w:tab w:val="left" w:pos="854"/>
        </w:tabs>
        <w:spacing w:line="360" w:lineRule="auto"/>
        <w:ind w:left="11" w:firstLine="480"/>
        <w:rPr>
          <w:rFonts w:hint="eastAsia" w:ascii="仿宋" w:hAnsi="仿宋" w:eastAsia="仿宋" w:cs="仿宋_GB2312"/>
          <w:bCs/>
          <w:sz w:val="24"/>
          <w:szCs w:val="24"/>
          <w:highlight w:val="none"/>
        </w:rPr>
      </w:pPr>
      <w:r>
        <w:rPr>
          <w:rFonts w:hint="eastAsia" w:ascii="仿宋" w:hAnsi="仿宋" w:eastAsia="仿宋" w:cs="仿宋_GB2312"/>
          <w:bCs/>
          <w:sz w:val="24"/>
          <w:szCs w:val="24"/>
          <w:highlight w:val="none"/>
        </w:rPr>
        <w:t>参加本项目政府采购活动前三年内，本单位未因违法经营受到刑事处罚或者责令停产停业、吊销许可证或者执照、较大数额罚款（根据各地方、各部门明确的听证范围确定较大数额罚款的额度）等行政处罚；</w:t>
      </w:r>
    </w:p>
    <w:p w14:paraId="4FAE6582">
      <w:pPr>
        <w:pStyle w:val="20"/>
        <w:numPr>
          <w:ilvl w:val="1"/>
          <w:numId w:val="12"/>
        </w:numPr>
        <w:tabs>
          <w:tab w:val="left" w:pos="854"/>
        </w:tabs>
        <w:spacing w:line="360" w:lineRule="auto"/>
        <w:ind w:left="11" w:firstLine="480"/>
        <w:rPr>
          <w:rFonts w:hint="eastAsia" w:ascii="仿宋" w:hAnsi="仿宋" w:eastAsia="仿宋" w:cs="仿宋_GB2312"/>
          <w:bCs/>
          <w:sz w:val="24"/>
          <w:szCs w:val="24"/>
          <w:highlight w:val="none"/>
        </w:rPr>
      </w:pPr>
      <w:r>
        <w:rPr>
          <w:rFonts w:hint="eastAsia" w:ascii="仿宋" w:hAnsi="仿宋" w:eastAsia="仿宋" w:cs="仿宋_GB2312"/>
          <w:bCs/>
          <w:sz w:val="24"/>
          <w:szCs w:val="24"/>
          <w:highlight w:val="none"/>
        </w:rPr>
        <w:t>参加本项目政府采购活动前三年内，本单位未受到过全国各级人民政府财政部门依法作出的禁止参加政府采购活动等行政处罚决定；</w:t>
      </w:r>
    </w:p>
    <w:p w14:paraId="05C5595C">
      <w:pPr>
        <w:pStyle w:val="20"/>
        <w:numPr>
          <w:ilvl w:val="1"/>
          <w:numId w:val="12"/>
        </w:numPr>
        <w:tabs>
          <w:tab w:val="left" w:pos="854"/>
        </w:tabs>
        <w:spacing w:line="360" w:lineRule="auto"/>
        <w:ind w:left="11" w:firstLine="480"/>
        <w:rPr>
          <w:rFonts w:hint="eastAsia" w:ascii="仿宋" w:hAnsi="仿宋" w:eastAsia="仿宋" w:cs="仿宋_GB2312"/>
          <w:bCs/>
          <w:sz w:val="24"/>
          <w:szCs w:val="24"/>
          <w:highlight w:val="none"/>
        </w:rPr>
      </w:pPr>
      <w:r>
        <w:rPr>
          <w:rFonts w:hint="eastAsia" w:ascii="仿宋" w:hAnsi="仿宋" w:eastAsia="仿宋" w:cs="仿宋_GB2312"/>
          <w:bCs/>
          <w:sz w:val="24"/>
          <w:szCs w:val="24"/>
          <w:highlight w:val="none"/>
        </w:rPr>
        <w:t>如上述声明内容不实，本单位自愿接受监管部门按照《政府采购法》关于提供虚假材料的规定给予处罚。</w:t>
      </w:r>
    </w:p>
    <w:p w14:paraId="1F4A504D">
      <w:pPr>
        <w:spacing w:line="480" w:lineRule="auto"/>
        <w:rPr>
          <w:rFonts w:hint="eastAsia" w:ascii="仿宋" w:hAnsi="仿宋" w:eastAsia="仿宋" w:cs="仿宋_GB2312"/>
          <w:kern w:val="0"/>
          <w:szCs w:val="21"/>
          <w:highlight w:val="none"/>
        </w:rPr>
      </w:pPr>
    </w:p>
    <w:p w14:paraId="266FBE39">
      <w:pPr>
        <w:spacing w:line="480" w:lineRule="auto"/>
        <w:rPr>
          <w:rFonts w:hint="eastAsia" w:ascii="仿宋" w:hAnsi="仿宋" w:eastAsia="仿宋" w:cs="仿宋_GB2312"/>
          <w:kern w:val="0"/>
          <w:szCs w:val="21"/>
          <w:highlight w:val="none"/>
        </w:rPr>
      </w:pPr>
    </w:p>
    <w:p w14:paraId="60AABB20">
      <w:pPr>
        <w:adjustRightInd w:val="0"/>
        <w:snapToGrid w:val="0"/>
        <w:spacing w:line="480" w:lineRule="auto"/>
        <w:rPr>
          <w:rFonts w:hint="eastAsia" w:ascii="仿宋" w:hAnsi="仿宋" w:eastAsia="仿宋" w:cs="仿宋_GB2312"/>
          <w:sz w:val="24"/>
          <w:highlight w:val="none"/>
        </w:rPr>
      </w:pPr>
    </w:p>
    <w:p w14:paraId="2DF78DAA">
      <w:pPr>
        <w:pStyle w:val="10"/>
        <w:spacing w:line="480" w:lineRule="auto"/>
        <w:ind w:right="480"/>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供应商（授权）代表签字：</w:t>
      </w:r>
      <w:r>
        <w:rPr>
          <w:rFonts w:hint="eastAsia" w:ascii="仿宋" w:hAnsi="仿宋" w:eastAsia="仿宋" w:cs="仿宋_GB2312"/>
          <w:sz w:val="24"/>
          <w:szCs w:val="24"/>
          <w:highlight w:val="none"/>
          <w:u w:val="single"/>
        </w:rPr>
        <w:t xml:space="preserve">           </w:t>
      </w:r>
    </w:p>
    <w:p w14:paraId="733535D9">
      <w:pPr>
        <w:adjustRightInd w:val="0"/>
        <w:snapToGrid w:val="0"/>
        <w:spacing w:line="480" w:lineRule="auto"/>
        <w:rPr>
          <w:rFonts w:hint="eastAsia" w:ascii="仿宋" w:hAnsi="仿宋" w:eastAsia="仿宋" w:cs="仿宋_GB2312"/>
          <w:sz w:val="24"/>
          <w:highlight w:val="none"/>
          <w:u w:val="single"/>
        </w:rPr>
      </w:pPr>
      <w:r>
        <w:rPr>
          <w:rFonts w:hint="eastAsia" w:ascii="仿宋" w:hAnsi="仿宋" w:eastAsia="仿宋" w:cs="仿宋_GB2312"/>
          <w:sz w:val="24"/>
          <w:highlight w:val="none"/>
        </w:rPr>
        <w:t>供应商（公章）：</w:t>
      </w:r>
      <w:r>
        <w:rPr>
          <w:rFonts w:hint="eastAsia" w:ascii="仿宋" w:hAnsi="仿宋" w:eastAsia="仿宋" w:cs="仿宋_GB2312"/>
          <w:sz w:val="24"/>
          <w:highlight w:val="none"/>
          <w:u w:val="single"/>
        </w:rPr>
        <w:t xml:space="preserve">                    </w:t>
      </w:r>
    </w:p>
    <w:p w14:paraId="2B148835">
      <w:pPr>
        <w:adjustRightInd w:val="0"/>
        <w:snapToGrid w:val="0"/>
        <w:spacing w:line="480" w:lineRule="auto"/>
        <w:rPr>
          <w:rFonts w:hint="eastAsia" w:ascii="仿宋" w:hAnsi="仿宋" w:eastAsia="仿宋" w:cs="仿宋_GB2312"/>
          <w:sz w:val="24"/>
          <w:highlight w:val="none"/>
        </w:rPr>
      </w:pPr>
      <w:r>
        <w:rPr>
          <w:rFonts w:hint="eastAsia" w:ascii="仿宋" w:hAnsi="仿宋" w:eastAsia="仿宋" w:cs="仿宋_GB2312"/>
          <w:sz w:val="24"/>
          <w:highlight w:val="none"/>
        </w:rPr>
        <w:t>时间：</w:t>
      </w:r>
      <w:r>
        <w:rPr>
          <w:rFonts w:hint="eastAsia" w:ascii="仿宋" w:hAnsi="仿宋" w:eastAsia="仿宋" w:cs="仿宋_GB2312"/>
          <w:sz w:val="24"/>
          <w:highlight w:val="none"/>
          <w:u w:val="single"/>
        </w:rPr>
        <w:t xml:space="preserve">                             </w:t>
      </w:r>
    </w:p>
    <w:p w14:paraId="1817082E">
      <w:pPr>
        <w:rPr>
          <w:rFonts w:hint="eastAsia" w:ascii="仿宋" w:hAnsi="仿宋" w:eastAsia="仿宋" w:cs="仿宋_GB2312"/>
          <w:sz w:val="30"/>
          <w:szCs w:val="30"/>
          <w:highlight w:val="none"/>
        </w:rPr>
      </w:pPr>
    </w:p>
    <w:p w14:paraId="0012AD3A">
      <w:pPr>
        <w:rPr>
          <w:rFonts w:hint="eastAsia" w:ascii="仿宋" w:hAnsi="仿宋" w:eastAsia="仿宋" w:cs="仿宋_GB2312"/>
          <w:highlight w:val="none"/>
        </w:rPr>
      </w:pPr>
    </w:p>
    <w:p w14:paraId="7D9417C9">
      <w:pPr>
        <w:rPr>
          <w:rFonts w:hint="eastAsia" w:ascii="仿宋" w:hAnsi="仿宋" w:eastAsia="仿宋" w:cs="仿宋_GB2312"/>
          <w:highlight w:val="none"/>
        </w:rPr>
      </w:pPr>
    </w:p>
    <w:p w14:paraId="48F714D9">
      <w:pPr>
        <w:rPr>
          <w:rFonts w:hint="eastAsia" w:ascii="仿宋" w:hAnsi="仿宋" w:eastAsia="仿宋" w:cs="仿宋_GB2312"/>
          <w:highlight w:val="none"/>
        </w:rPr>
      </w:pPr>
    </w:p>
    <w:p w14:paraId="1D8404A5">
      <w:pPr>
        <w:rPr>
          <w:rFonts w:hint="eastAsia" w:ascii="仿宋" w:hAnsi="仿宋" w:eastAsia="仿宋" w:cs="仿宋_GB2312"/>
          <w:highlight w:val="none"/>
        </w:rPr>
      </w:pPr>
    </w:p>
    <w:p w14:paraId="47E833B6">
      <w:pPr>
        <w:rPr>
          <w:rFonts w:hint="eastAsia" w:ascii="仿宋" w:hAnsi="仿宋" w:eastAsia="仿宋" w:cs="仿宋_GB2312"/>
          <w:highlight w:val="none"/>
        </w:rPr>
      </w:pPr>
    </w:p>
    <w:p w14:paraId="4CB54050">
      <w:pPr>
        <w:rPr>
          <w:rFonts w:hint="eastAsia" w:ascii="仿宋" w:hAnsi="仿宋" w:eastAsia="仿宋" w:cs="仿宋_GB2312"/>
          <w:highlight w:val="none"/>
        </w:rPr>
      </w:pPr>
    </w:p>
    <w:p w14:paraId="22957593">
      <w:pPr>
        <w:rPr>
          <w:rFonts w:hint="eastAsia" w:ascii="仿宋" w:hAnsi="仿宋" w:eastAsia="仿宋" w:cs="仿宋_GB2312"/>
          <w:highlight w:val="none"/>
        </w:rPr>
      </w:pPr>
    </w:p>
    <w:p w14:paraId="23F99879">
      <w:pPr>
        <w:pStyle w:val="4"/>
        <w:spacing w:line="460" w:lineRule="exact"/>
        <w:rPr>
          <w:rFonts w:hint="eastAsia" w:ascii="仿宋" w:hAnsi="仿宋" w:eastAsia="仿宋" w:cs="仿宋_GB2312"/>
          <w:highlight w:val="none"/>
        </w:rPr>
      </w:pPr>
      <w:bookmarkStart w:id="76" w:name="_Toc19278"/>
      <w:bookmarkStart w:id="77" w:name="_Toc13460"/>
      <w:r>
        <w:rPr>
          <w:rFonts w:hint="eastAsia" w:ascii="仿宋" w:hAnsi="仿宋" w:eastAsia="仿宋" w:cs="仿宋_GB2312"/>
          <w:highlight w:val="none"/>
        </w:rPr>
        <w:t>四、价格部分</w:t>
      </w:r>
      <w:bookmarkEnd w:id="76"/>
      <w:bookmarkEnd w:id="77"/>
    </w:p>
    <w:p w14:paraId="22F7260D">
      <w:pPr>
        <w:pStyle w:val="4"/>
        <w:spacing w:line="460" w:lineRule="exact"/>
        <w:jc w:val="center"/>
        <w:rPr>
          <w:rFonts w:hint="eastAsia" w:ascii="仿宋" w:hAnsi="仿宋" w:eastAsia="仿宋" w:cs="仿宋_GB2312"/>
          <w:highlight w:val="none"/>
        </w:rPr>
      </w:pPr>
      <w:bookmarkStart w:id="78" w:name="_Toc604"/>
      <w:bookmarkStart w:id="79" w:name="_Toc18036"/>
      <w:r>
        <w:rPr>
          <w:rFonts w:hint="eastAsia" w:ascii="仿宋" w:hAnsi="仿宋" w:eastAsia="仿宋" w:cs="仿宋_GB2312"/>
          <w:highlight w:val="none"/>
        </w:rPr>
        <w:t>3.磋商函</w:t>
      </w:r>
      <w:bookmarkEnd w:id="78"/>
      <w:bookmarkEnd w:id="79"/>
    </w:p>
    <w:p w14:paraId="76296C15">
      <w:pPr>
        <w:spacing w:line="360" w:lineRule="auto"/>
        <w:rPr>
          <w:rFonts w:hint="eastAsia" w:ascii="仿宋" w:hAnsi="仿宋" w:eastAsia="仿宋" w:cs="仿宋_GB2312"/>
          <w:sz w:val="24"/>
          <w:highlight w:val="none"/>
        </w:rPr>
      </w:pPr>
      <w:r>
        <w:rPr>
          <w:rFonts w:hint="eastAsia" w:ascii="仿宋" w:hAnsi="仿宋" w:eastAsia="仿宋" w:cs="仿宋_GB2312"/>
          <w:sz w:val="24"/>
          <w:highlight w:val="none"/>
          <w:u w:val="single"/>
        </w:rPr>
        <w:t>（采购代理机构）</w:t>
      </w:r>
      <w:r>
        <w:rPr>
          <w:rFonts w:hint="eastAsia" w:ascii="仿宋" w:hAnsi="仿宋" w:eastAsia="仿宋" w:cs="仿宋_GB2312"/>
          <w:sz w:val="24"/>
          <w:highlight w:val="none"/>
        </w:rPr>
        <w:t>：</w:t>
      </w:r>
    </w:p>
    <w:p w14:paraId="6836AADD">
      <w:pPr>
        <w:spacing w:line="360" w:lineRule="auto"/>
        <w:ind w:firstLine="480"/>
        <w:rPr>
          <w:rFonts w:hint="eastAsia" w:ascii="仿宋" w:hAnsi="仿宋" w:eastAsia="仿宋" w:cs="仿宋_GB2312"/>
          <w:sz w:val="24"/>
          <w:highlight w:val="none"/>
        </w:rPr>
      </w:pPr>
      <w:r>
        <w:rPr>
          <w:rFonts w:hint="eastAsia" w:ascii="仿宋" w:hAnsi="仿宋" w:eastAsia="仿宋" w:cs="仿宋_GB2312"/>
          <w:sz w:val="24"/>
          <w:highlight w:val="none"/>
        </w:rPr>
        <w:t>依据贵方</w:t>
      </w:r>
      <w:r>
        <w:rPr>
          <w:rFonts w:hint="eastAsia" w:ascii="仿宋" w:hAnsi="仿宋" w:eastAsia="仿宋" w:cs="仿宋_GB2312"/>
          <w:sz w:val="24"/>
          <w:highlight w:val="none"/>
          <w:u w:val="single"/>
        </w:rPr>
        <w:t>（项目名称/文件编号）</w:t>
      </w:r>
      <w:r>
        <w:rPr>
          <w:rFonts w:hint="eastAsia" w:ascii="仿宋" w:hAnsi="仿宋" w:eastAsia="仿宋" w:cs="仿宋_GB2312"/>
          <w:sz w:val="24"/>
          <w:highlight w:val="none"/>
        </w:rPr>
        <w:t>项目采购的磋商邀请，我方</w:t>
      </w:r>
      <w:r>
        <w:rPr>
          <w:rFonts w:hint="eastAsia" w:ascii="仿宋" w:hAnsi="仿宋" w:eastAsia="仿宋" w:cs="仿宋_GB2312"/>
          <w:sz w:val="24"/>
          <w:highlight w:val="none"/>
          <w:u w:val="single"/>
        </w:rPr>
        <w:t>（姓名和职务）</w:t>
      </w:r>
      <w:r>
        <w:rPr>
          <w:rFonts w:hint="eastAsia" w:ascii="仿宋" w:hAnsi="仿宋" w:eastAsia="仿宋" w:cs="仿宋_GB2312"/>
          <w:sz w:val="24"/>
          <w:highlight w:val="none"/>
        </w:rPr>
        <w:t>经正式授权并代表磋商供应商</w:t>
      </w:r>
      <w:r>
        <w:rPr>
          <w:rFonts w:hint="eastAsia" w:ascii="仿宋" w:hAnsi="仿宋" w:eastAsia="仿宋" w:cs="仿宋_GB2312"/>
          <w:sz w:val="24"/>
          <w:highlight w:val="none"/>
          <w:u w:val="single"/>
        </w:rPr>
        <w:t>（磋商供应商名称、地址）</w:t>
      </w:r>
      <w:r>
        <w:rPr>
          <w:rFonts w:hint="eastAsia" w:ascii="仿宋" w:hAnsi="仿宋" w:eastAsia="仿宋" w:cs="仿宋_GB2312"/>
          <w:sz w:val="24"/>
          <w:highlight w:val="none"/>
        </w:rPr>
        <w:t>提交下述竞争性磋商响应正本一份，副本二份。</w:t>
      </w:r>
    </w:p>
    <w:p w14:paraId="42B4C14F">
      <w:pPr>
        <w:spacing w:line="360" w:lineRule="auto"/>
        <w:ind w:firstLine="523" w:firstLineChars="218"/>
        <w:rPr>
          <w:rFonts w:hint="eastAsia" w:ascii="仿宋" w:hAnsi="仿宋" w:eastAsia="仿宋" w:cs="仿宋_GB2312"/>
          <w:sz w:val="24"/>
          <w:highlight w:val="none"/>
        </w:rPr>
      </w:pPr>
      <w:r>
        <w:rPr>
          <w:rFonts w:hint="eastAsia" w:ascii="仿宋" w:hAnsi="仿宋" w:eastAsia="仿宋" w:cs="仿宋_GB2312"/>
          <w:sz w:val="24"/>
          <w:highlight w:val="none"/>
        </w:rPr>
        <w:t>1、响应文件</w:t>
      </w:r>
    </w:p>
    <w:p w14:paraId="69DF6564">
      <w:pPr>
        <w:spacing w:line="360" w:lineRule="auto"/>
        <w:ind w:firstLine="523" w:firstLineChars="218"/>
        <w:rPr>
          <w:rFonts w:hint="eastAsia" w:ascii="仿宋" w:hAnsi="仿宋" w:eastAsia="仿宋" w:cs="仿宋_GB2312"/>
          <w:sz w:val="24"/>
          <w:highlight w:val="none"/>
        </w:rPr>
      </w:pPr>
      <w:r>
        <w:rPr>
          <w:rFonts w:hint="eastAsia" w:ascii="仿宋" w:hAnsi="仿宋" w:eastAsia="仿宋" w:cs="仿宋_GB2312"/>
          <w:sz w:val="24"/>
          <w:highlight w:val="none"/>
        </w:rPr>
        <w:t>2、资格证明文件</w:t>
      </w:r>
    </w:p>
    <w:p w14:paraId="0986689C">
      <w:pPr>
        <w:spacing w:line="360" w:lineRule="auto"/>
        <w:ind w:firstLine="525" w:firstLineChars="218"/>
        <w:rPr>
          <w:rFonts w:hint="eastAsia" w:ascii="仿宋" w:hAnsi="仿宋" w:eastAsia="仿宋" w:cs="仿宋_GB2312"/>
          <w:b/>
          <w:sz w:val="24"/>
          <w:highlight w:val="none"/>
        </w:rPr>
      </w:pPr>
      <w:r>
        <w:rPr>
          <w:rFonts w:hint="eastAsia" w:ascii="仿宋" w:hAnsi="仿宋" w:eastAsia="仿宋" w:cs="仿宋_GB2312"/>
          <w:b/>
          <w:sz w:val="24"/>
          <w:highlight w:val="none"/>
        </w:rPr>
        <w:t>并进行如下承诺声明：</w:t>
      </w:r>
    </w:p>
    <w:p w14:paraId="03D8216F">
      <w:pPr>
        <w:spacing w:line="360" w:lineRule="auto"/>
        <w:ind w:firstLine="523" w:firstLineChars="218"/>
        <w:rPr>
          <w:rFonts w:hint="eastAsia" w:ascii="仿宋" w:hAnsi="仿宋" w:eastAsia="仿宋" w:cs="仿宋_GB2312"/>
          <w:sz w:val="24"/>
          <w:highlight w:val="none"/>
        </w:rPr>
      </w:pPr>
      <w:r>
        <w:rPr>
          <w:rFonts w:hint="eastAsia" w:ascii="仿宋" w:hAnsi="仿宋" w:eastAsia="仿宋" w:cs="仿宋_GB2312"/>
          <w:sz w:val="24"/>
          <w:highlight w:val="none"/>
        </w:rPr>
        <w:t>1.我公司在参加本次政府采购活动前3年内在经营活动中没有重大违法记录；</w:t>
      </w:r>
    </w:p>
    <w:p w14:paraId="2843E2B1">
      <w:pPr>
        <w:spacing w:line="360" w:lineRule="auto"/>
        <w:ind w:firstLine="523" w:firstLineChars="218"/>
        <w:rPr>
          <w:rFonts w:hint="eastAsia" w:ascii="仿宋" w:hAnsi="仿宋" w:eastAsia="仿宋" w:cs="仿宋_GB2312"/>
          <w:sz w:val="24"/>
          <w:highlight w:val="none"/>
        </w:rPr>
      </w:pPr>
      <w:r>
        <w:rPr>
          <w:rFonts w:hint="eastAsia" w:ascii="仿宋" w:hAnsi="仿宋" w:eastAsia="仿宋" w:cs="仿宋_GB2312"/>
          <w:sz w:val="24"/>
          <w:highlight w:val="none"/>
        </w:rPr>
        <w:t>2.我公司在本响应文件中所提供的全部资格证明文件均真实有效，我方承诺对其真实性负责并承担相应后果；</w:t>
      </w:r>
    </w:p>
    <w:p w14:paraId="2EC75F82">
      <w:pPr>
        <w:spacing w:line="360" w:lineRule="auto"/>
        <w:ind w:firstLine="523" w:firstLineChars="218"/>
        <w:rPr>
          <w:rFonts w:hint="eastAsia" w:ascii="仿宋" w:hAnsi="仿宋" w:eastAsia="仿宋" w:cs="仿宋_GB2312"/>
          <w:sz w:val="24"/>
          <w:highlight w:val="none"/>
        </w:rPr>
      </w:pPr>
      <w:r>
        <w:rPr>
          <w:rFonts w:hint="eastAsia" w:ascii="仿宋" w:hAnsi="仿宋" w:eastAsia="仿宋" w:cs="仿宋_GB2312"/>
          <w:sz w:val="24"/>
          <w:highlight w:val="none"/>
        </w:rPr>
        <w:t>3.我公司在本响应文件中所响应的内容均将成为签订合同的依据，并承诺按响应内容提供相应服务；</w:t>
      </w:r>
    </w:p>
    <w:p w14:paraId="4CDA60BA">
      <w:pPr>
        <w:spacing w:line="360" w:lineRule="auto"/>
        <w:ind w:firstLine="523" w:firstLineChars="218"/>
        <w:rPr>
          <w:rFonts w:hint="eastAsia" w:ascii="仿宋" w:hAnsi="仿宋" w:eastAsia="仿宋" w:cs="仿宋_GB2312"/>
          <w:sz w:val="24"/>
          <w:highlight w:val="none"/>
        </w:rPr>
      </w:pPr>
      <w:r>
        <w:rPr>
          <w:rFonts w:hint="eastAsia" w:ascii="仿宋" w:hAnsi="仿宋" w:eastAsia="仿宋" w:cs="仿宋_GB2312"/>
          <w:sz w:val="24"/>
          <w:highlight w:val="none"/>
        </w:rPr>
        <w:t>其它承诺：如有的话，可自行填写；</w:t>
      </w:r>
    </w:p>
    <w:p w14:paraId="1285D8F5">
      <w:pPr>
        <w:spacing w:line="360" w:lineRule="auto"/>
        <w:ind w:left="480"/>
        <w:rPr>
          <w:rFonts w:hint="eastAsia" w:ascii="仿宋" w:hAnsi="仿宋" w:eastAsia="仿宋" w:cs="仿宋_GB2312"/>
          <w:sz w:val="24"/>
          <w:highlight w:val="none"/>
        </w:rPr>
      </w:pPr>
      <w:r>
        <w:rPr>
          <w:rFonts w:hint="eastAsia" w:ascii="仿宋" w:hAnsi="仿宋" w:eastAsia="仿宋" w:cs="仿宋_GB2312"/>
          <w:sz w:val="24"/>
          <w:highlight w:val="none"/>
        </w:rPr>
        <w:t>在此，授权代表宣布同意如下：</w:t>
      </w:r>
    </w:p>
    <w:p w14:paraId="0FA80B10">
      <w:pPr>
        <w:numPr>
          <w:ilvl w:val="0"/>
          <w:numId w:val="13"/>
        </w:numPr>
        <w:spacing w:line="360" w:lineRule="auto"/>
        <w:rPr>
          <w:rFonts w:hint="eastAsia" w:ascii="仿宋" w:hAnsi="仿宋" w:eastAsia="仿宋" w:cs="仿宋_GB2312"/>
          <w:sz w:val="24"/>
          <w:highlight w:val="none"/>
        </w:rPr>
      </w:pPr>
      <w:r>
        <w:rPr>
          <w:rFonts w:hint="eastAsia" w:ascii="仿宋" w:hAnsi="仿宋" w:eastAsia="仿宋" w:cs="仿宋_GB2312"/>
          <w:sz w:val="24"/>
          <w:highlight w:val="none"/>
        </w:rPr>
        <w:t>将按竞争性磋商文件的约定履行合同责任和义务；</w:t>
      </w:r>
    </w:p>
    <w:p w14:paraId="6D00EE79">
      <w:pPr>
        <w:numPr>
          <w:ilvl w:val="0"/>
          <w:numId w:val="13"/>
        </w:numPr>
        <w:spacing w:line="360" w:lineRule="auto"/>
        <w:rPr>
          <w:rFonts w:hint="eastAsia" w:ascii="仿宋" w:hAnsi="仿宋" w:eastAsia="仿宋" w:cs="仿宋_GB2312"/>
          <w:sz w:val="24"/>
          <w:highlight w:val="none"/>
        </w:rPr>
      </w:pPr>
      <w:r>
        <w:rPr>
          <w:rFonts w:hint="eastAsia" w:ascii="仿宋" w:hAnsi="仿宋" w:eastAsia="仿宋" w:cs="仿宋_GB2312"/>
          <w:sz w:val="24"/>
          <w:highlight w:val="none"/>
        </w:rPr>
        <w:t>已详细审查全部竞争性磋商文件，包括</w:t>
      </w:r>
      <w:r>
        <w:rPr>
          <w:rFonts w:hint="eastAsia" w:ascii="仿宋" w:hAnsi="仿宋" w:eastAsia="仿宋" w:cs="仿宋_GB2312"/>
          <w:sz w:val="24"/>
          <w:highlight w:val="none"/>
          <w:u w:val="single"/>
        </w:rPr>
        <w:t>（补遗书）（如果有的话）</w:t>
      </w:r>
      <w:r>
        <w:rPr>
          <w:rFonts w:hint="eastAsia" w:ascii="仿宋" w:hAnsi="仿宋" w:eastAsia="仿宋" w:cs="仿宋_GB2312"/>
          <w:sz w:val="24"/>
          <w:highlight w:val="none"/>
        </w:rPr>
        <w:t>；我们完全理解并同意放弃对这方面有不明及误解的权力；</w:t>
      </w:r>
    </w:p>
    <w:p w14:paraId="51A8AC04">
      <w:pPr>
        <w:numPr>
          <w:ilvl w:val="0"/>
          <w:numId w:val="13"/>
        </w:numPr>
        <w:spacing w:line="360" w:lineRule="auto"/>
        <w:rPr>
          <w:rFonts w:hint="eastAsia" w:ascii="仿宋" w:hAnsi="仿宋" w:eastAsia="仿宋" w:cs="仿宋_GB2312"/>
          <w:sz w:val="24"/>
          <w:highlight w:val="none"/>
        </w:rPr>
      </w:pPr>
      <w:r>
        <w:rPr>
          <w:rFonts w:hint="eastAsia" w:ascii="仿宋" w:hAnsi="仿宋" w:eastAsia="仿宋" w:cs="仿宋_GB2312"/>
          <w:sz w:val="24"/>
          <w:highlight w:val="none"/>
        </w:rPr>
        <w:t>同意提供按贵方可能要求的与其磋商有关的一切数据或资料；</w:t>
      </w:r>
    </w:p>
    <w:p w14:paraId="47B42B02">
      <w:pPr>
        <w:numPr>
          <w:ilvl w:val="0"/>
          <w:numId w:val="13"/>
        </w:numPr>
        <w:spacing w:line="360" w:lineRule="auto"/>
        <w:rPr>
          <w:rFonts w:hint="eastAsia" w:ascii="仿宋" w:hAnsi="仿宋" w:eastAsia="仿宋" w:cs="仿宋_GB2312"/>
          <w:sz w:val="24"/>
          <w:highlight w:val="none"/>
        </w:rPr>
      </w:pPr>
      <w:r>
        <w:rPr>
          <w:rFonts w:hint="eastAsia" w:ascii="仿宋" w:hAnsi="仿宋" w:eastAsia="仿宋" w:cs="仿宋_GB2312"/>
          <w:sz w:val="24"/>
          <w:highlight w:val="none"/>
        </w:rPr>
        <w:t>本响应文件的有效期自开标之日起共90个日历日。</w:t>
      </w:r>
    </w:p>
    <w:p w14:paraId="41127CE6">
      <w:pPr>
        <w:numPr>
          <w:ilvl w:val="0"/>
          <w:numId w:val="13"/>
        </w:numPr>
        <w:autoSpaceDE w:val="0"/>
        <w:autoSpaceDN w:val="0"/>
        <w:adjustRightInd w:val="0"/>
        <w:spacing w:line="300" w:lineRule="auto"/>
        <w:ind w:right="246"/>
        <w:rPr>
          <w:rFonts w:hint="eastAsia" w:ascii="仿宋" w:hAnsi="仿宋" w:eastAsia="仿宋" w:cs="仿宋_GB2312"/>
          <w:color w:val="000000"/>
          <w:kern w:val="0"/>
          <w:sz w:val="24"/>
          <w:highlight w:val="none"/>
        </w:rPr>
      </w:pPr>
      <w:r>
        <w:rPr>
          <w:rFonts w:hint="eastAsia" w:ascii="仿宋" w:hAnsi="仿宋" w:eastAsia="仿宋" w:cs="仿宋_GB2312"/>
          <w:color w:val="000000"/>
          <w:kern w:val="0"/>
          <w:sz w:val="24"/>
          <w:highlight w:val="none"/>
        </w:rPr>
        <w:t>本项目如由供应商支付招标代理服务费，我方同意按供应商须知前附表中规定向采购代理机构支付招标代理服务费。</w:t>
      </w:r>
    </w:p>
    <w:p w14:paraId="75B1BD52">
      <w:pPr>
        <w:numPr>
          <w:ilvl w:val="0"/>
          <w:numId w:val="13"/>
        </w:numPr>
        <w:spacing w:line="360" w:lineRule="auto"/>
        <w:rPr>
          <w:rFonts w:hint="eastAsia" w:ascii="仿宋" w:hAnsi="仿宋" w:eastAsia="仿宋" w:cs="仿宋_GB2312"/>
          <w:sz w:val="24"/>
          <w:highlight w:val="none"/>
        </w:rPr>
      </w:pPr>
      <w:r>
        <w:rPr>
          <w:rFonts w:hint="eastAsia" w:ascii="仿宋" w:hAnsi="仿宋" w:eastAsia="仿宋" w:cs="仿宋_GB2312"/>
          <w:color w:val="000000"/>
          <w:sz w:val="24"/>
          <w:highlight w:val="none"/>
        </w:rPr>
        <w:t>重要声明：1）与我方单位负责人为同一人的其他单位名称：</w:t>
      </w:r>
    </w:p>
    <w:p w14:paraId="12F52151">
      <w:pPr>
        <w:spacing w:line="360" w:lineRule="auto"/>
        <w:ind w:left="481" w:leftChars="229" w:firstLine="120" w:firstLineChars="50"/>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□无；□有，具体单位名称为：                                    。</w:t>
      </w:r>
    </w:p>
    <w:p w14:paraId="1BD972B2">
      <w:pPr>
        <w:spacing w:line="360" w:lineRule="auto"/>
        <w:ind w:left="481" w:leftChars="229" w:firstLine="120" w:firstLineChars="50"/>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2）与我方存在控股、管理关系的其他单位的名称：</w:t>
      </w:r>
    </w:p>
    <w:p w14:paraId="676BB3AA">
      <w:pPr>
        <w:spacing w:line="360" w:lineRule="auto"/>
        <w:ind w:left="481" w:leftChars="229" w:firstLine="120" w:firstLineChars="50"/>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□无；□有，具体单位名称为：                                     。</w:t>
      </w:r>
    </w:p>
    <w:p w14:paraId="5FD5640B">
      <w:pPr>
        <w:spacing w:line="360" w:lineRule="auto"/>
        <w:ind w:left="481" w:leftChars="229" w:firstLine="120" w:firstLineChars="50"/>
        <w:rPr>
          <w:rFonts w:hint="eastAsia" w:ascii="仿宋" w:hAnsi="仿宋" w:eastAsia="仿宋" w:cs="仿宋_GB2312"/>
          <w:color w:val="000000"/>
          <w:sz w:val="24"/>
          <w:szCs w:val="24"/>
          <w:highlight w:val="none"/>
        </w:rPr>
      </w:pPr>
      <w:r>
        <w:rPr>
          <w:rFonts w:hint="eastAsia" w:ascii="仿宋" w:hAnsi="仿宋" w:eastAsia="仿宋" w:cs="仿宋_GB2312"/>
          <w:color w:val="000000"/>
          <w:sz w:val="24"/>
          <w:highlight w:val="none"/>
        </w:rPr>
        <w:t>3）参与本项目采购活动前，是否为本项目前期准备提供过整体设计、规范编制或者项目管理、监理、检测等服务：□否；□是，已提供的具体服务内容为：（备注：以上3项声明，必须如实选择，选中项用√表示，未选中项用□表示。①“单位负责人”是指单位法定代表人或者法律、行政法规规定代表单位行使职权的主要负责人。②本条所规定的控股、管理关系仅限于直接控股、直接管理关</w:t>
      </w:r>
      <w:r>
        <w:rPr>
          <w:rFonts w:hint="eastAsia" w:ascii="仿宋" w:hAnsi="仿宋" w:eastAsia="仿宋" w:cs="仿宋_GB2312"/>
          <w:color w:val="000000"/>
          <w:sz w:val="24"/>
          <w:szCs w:val="24"/>
          <w:highlight w:val="none"/>
        </w:rPr>
        <w:t>系，不包括间接的控股或管理关系。③供应商如未如实填报，视为提供虚假材料谋取中标，应承担相应法律责任。）</w:t>
      </w:r>
    </w:p>
    <w:p w14:paraId="47AFD3AA">
      <w:pPr>
        <w:spacing w:line="360" w:lineRule="auto"/>
        <w:ind w:left="481" w:leftChars="229" w:firstLine="120" w:firstLineChars="50"/>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4）我方对磋商文件所有内容无疑义，并承诺我方在响应文件中提供真实、可靠的材料。</w:t>
      </w:r>
    </w:p>
    <w:p w14:paraId="28F09FEB">
      <w:pPr>
        <w:numPr>
          <w:ilvl w:val="0"/>
          <w:numId w:val="13"/>
        </w:numPr>
        <w:spacing w:line="360" w:lineRule="auto"/>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与本磋商有关的一切正式往来信函请寄：__________________________</w:t>
      </w:r>
    </w:p>
    <w:p w14:paraId="61801D2C">
      <w:pPr>
        <w:spacing w:line="360" w:lineRule="auto"/>
        <w:ind w:left="480"/>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电话/传真：____________________ 电子函件：________________________</w:t>
      </w:r>
    </w:p>
    <w:p w14:paraId="5CB5E657">
      <w:pPr>
        <w:spacing w:line="360" w:lineRule="auto"/>
        <w:ind w:left="480"/>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日期：_________年_____月_____日</w:t>
      </w:r>
    </w:p>
    <w:p w14:paraId="1F19484E">
      <w:pPr>
        <w:spacing w:line="360" w:lineRule="auto"/>
        <w:ind w:left="480"/>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磋商供应商或法定代表人授权代表签字：_____________________________</w:t>
      </w:r>
    </w:p>
    <w:p w14:paraId="6A6FFB03">
      <w:pPr>
        <w:spacing w:line="360" w:lineRule="auto"/>
        <w:ind w:left="480"/>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磋商供应商名称（</w:t>
      </w:r>
      <w:r>
        <w:rPr>
          <w:rFonts w:hint="eastAsia" w:ascii="仿宋" w:hAnsi="仿宋" w:eastAsia="仿宋" w:cs="仿宋_GB2312"/>
          <w:sz w:val="24"/>
          <w:highlight w:val="none"/>
        </w:rPr>
        <w:t>公章</w:t>
      </w:r>
      <w:r>
        <w:rPr>
          <w:rFonts w:hint="eastAsia" w:ascii="仿宋" w:hAnsi="仿宋" w:eastAsia="仿宋" w:cs="仿宋_GB2312"/>
          <w:sz w:val="24"/>
          <w:szCs w:val="24"/>
          <w:highlight w:val="none"/>
        </w:rPr>
        <w:t>）：__________________________________________</w:t>
      </w:r>
    </w:p>
    <w:p w14:paraId="167316F7">
      <w:pPr>
        <w:spacing w:line="360" w:lineRule="auto"/>
        <w:ind w:left="480"/>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开户银行：_____________________ 账号/行号：_______________________</w:t>
      </w:r>
      <w:bookmarkEnd w:id="67"/>
      <w:bookmarkStart w:id="80" w:name="_Toc385854887"/>
    </w:p>
    <w:p w14:paraId="409D486C">
      <w:pPr>
        <w:spacing w:line="360" w:lineRule="auto"/>
        <w:ind w:left="480"/>
        <w:rPr>
          <w:rFonts w:hint="eastAsia" w:ascii="仿宋" w:hAnsi="仿宋" w:eastAsia="仿宋" w:cs="仿宋_GB2312"/>
          <w:sz w:val="24"/>
          <w:szCs w:val="24"/>
          <w:highlight w:val="none"/>
        </w:rPr>
      </w:pPr>
    </w:p>
    <w:p w14:paraId="5F6E0BD9">
      <w:pPr>
        <w:spacing w:line="360" w:lineRule="auto"/>
        <w:ind w:left="480"/>
        <w:rPr>
          <w:rFonts w:hint="eastAsia" w:ascii="仿宋" w:hAnsi="仿宋" w:eastAsia="仿宋" w:cs="仿宋_GB2312"/>
          <w:sz w:val="24"/>
          <w:szCs w:val="24"/>
          <w:highlight w:val="none"/>
        </w:rPr>
      </w:pPr>
    </w:p>
    <w:p w14:paraId="71726514">
      <w:pPr>
        <w:spacing w:line="360" w:lineRule="auto"/>
        <w:ind w:left="480"/>
        <w:rPr>
          <w:rFonts w:hint="eastAsia" w:ascii="仿宋" w:hAnsi="仿宋" w:eastAsia="仿宋" w:cs="仿宋_GB2312"/>
          <w:sz w:val="24"/>
          <w:szCs w:val="24"/>
          <w:highlight w:val="none"/>
        </w:rPr>
      </w:pPr>
    </w:p>
    <w:p w14:paraId="597752D8">
      <w:pPr>
        <w:spacing w:line="360" w:lineRule="auto"/>
        <w:ind w:left="480"/>
        <w:rPr>
          <w:rFonts w:hint="eastAsia" w:ascii="仿宋" w:hAnsi="仿宋" w:eastAsia="仿宋" w:cs="仿宋_GB2312"/>
          <w:sz w:val="24"/>
          <w:szCs w:val="24"/>
          <w:highlight w:val="none"/>
        </w:rPr>
      </w:pPr>
    </w:p>
    <w:p w14:paraId="5D94B74D">
      <w:pPr>
        <w:spacing w:line="360" w:lineRule="auto"/>
        <w:ind w:left="480"/>
        <w:rPr>
          <w:rFonts w:hint="eastAsia" w:ascii="仿宋" w:hAnsi="仿宋" w:eastAsia="仿宋" w:cs="仿宋_GB2312"/>
          <w:sz w:val="24"/>
          <w:highlight w:val="none"/>
        </w:rPr>
      </w:pPr>
    </w:p>
    <w:p w14:paraId="5F1A5192">
      <w:pPr>
        <w:spacing w:line="360" w:lineRule="auto"/>
        <w:ind w:left="480"/>
        <w:rPr>
          <w:rFonts w:hint="eastAsia" w:ascii="仿宋" w:hAnsi="仿宋" w:eastAsia="仿宋" w:cs="仿宋_GB2312"/>
          <w:sz w:val="24"/>
          <w:highlight w:val="none"/>
        </w:rPr>
      </w:pPr>
    </w:p>
    <w:p w14:paraId="469B6D77">
      <w:pPr>
        <w:spacing w:line="360" w:lineRule="auto"/>
        <w:ind w:left="480"/>
        <w:rPr>
          <w:rFonts w:hint="eastAsia" w:ascii="仿宋" w:hAnsi="仿宋" w:eastAsia="仿宋" w:cs="仿宋_GB2312"/>
          <w:sz w:val="24"/>
          <w:highlight w:val="none"/>
        </w:rPr>
      </w:pPr>
    </w:p>
    <w:p w14:paraId="0BF869AF">
      <w:pPr>
        <w:spacing w:line="360" w:lineRule="auto"/>
        <w:ind w:left="480"/>
        <w:rPr>
          <w:rFonts w:hint="eastAsia" w:ascii="仿宋" w:hAnsi="仿宋" w:eastAsia="仿宋" w:cs="仿宋_GB2312"/>
          <w:sz w:val="24"/>
          <w:highlight w:val="none"/>
        </w:rPr>
      </w:pPr>
    </w:p>
    <w:p w14:paraId="59784410">
      <w:pPr>
        <w:spacing w:line="360" w:lineRule="auto"/>
        <w:ind w:left="480"/>
        <w:rPr>
          <w:rFonts w:hint="eastAsia" w:ascii="仿宋" w:hAnsi="仿宋" w:eastAsia="仿宋" w:cs="仿宋_GB2312"/>
          <w:sz w:val="24"/>
          <w:highlight w:val="none"/>
        </w:rPr>
      </w:pPr>
    </w:p>
    <w:p w14:paraId="35F7D6B7">
      <w:pPr>
        <w:spacing w:line="360" w:lineRule="auto"/>
        <w:ind w:left="480"/>
        <w:rPr>
          <w:rFonts w:hint="eastAsia" w:ascii="仿宋" w:hAnsi="仿宋" w:eastAsia="仿宋" w:cs="仿宋_GB2312"/>
          <w:sz w:val="24"/>
          <w:highlight w:val="none"/>
        </w:rPr>
      </w:pPr>
    </w:p>
    <w:p w14:paraId="3991FE41">
      <w:pPr>
        <w:spacing w:line="360" w:lineRule="auto"/>
        <w:ind w:left="480"/>
        <w:rPr>
          <w:rFonts w:hint="eastAsia" w:ascii="仿宋" w:hAnsi="仿宋" w:eastAsia="仿宋" w:cs="仿宋_GB2312"/>
          <w:sz w:val="24"/>
          <w:highlight w:val="none"/>
        </w:rPr>
      </w:pPr>
    </w:p>
    <w:p w14:paraId="56976969">
      <w:pPr>
        <w:spacing w:line="360" w:lineRule="auto"/>
        <w:ind w:left="480"/>
        <w:rPr>
          <w:rFonts w:hint="eastAsia" w:ascii="仿宋" w:hAnsi="仿宋" w:eastAsia="仿宋" w:cs="仿宋_GB2312"/>
          <w:sz w:val="24"/>
          <w:highlight w:val="none"/>
        </w:rPr>
      </w:pPr>
    </w:p>
    <w:p w14:paraId="743C08D6">
      <w:pPr>
        <w:spacing w:line="360" w:lineRule="auto"/>
        <w:ind w:left="480"/>
        <w:rPr>
          <w:rFonts w:hint="eastAsia" w:ascii="仿宋" w:hAnsi="仿宋" w:eastAsia="仿宋" w:cs="仿宋_GB2312"/>
          <w:sz w:val="24"/>
          <w:highlight w:val="none"/>
        </w:rPr>
      </w:pPr>
    </w:p>
    <w:p w14:paraId="2367E0F8">
      <w:pPr>
        <w:spacing w:line="360" w:lineRule="auto"/>
        <w:ind w:left="480"/>
        <w:rPr>
          <w:rFonts w:hint="eastAsia" w:ascii="仿宋" w:hAnsi="仿宋" w:eastAsia="仿宋" w:cs="仿宋_GB2312"/>
          <w:sz w:val="24"/>
          <w:highlight w:val="none"/>
        </w:rPr>
      </w:pPr>
    </w:p>
    <w:p w14:paraId="585351D5">
      <w:pPr>
        <w:spacing w:line="360" w:lineRule="auto"/>
        <w:ind w:left="480"/>
        <w:rPr>
          <w:rFonts w:hint="eastAsia" w:ascii="仿宋" w:hAnsi="仿宋" w:eastAsia="仿宋" w:cs="仿宋_GB2312"/>
          <w:sz w:val="24"/>
          <w:highlight w:val="none"/>
        </w:rPr>
      </w:pPr>
    </w:p>
    <w:p w14:paraId="3EE2A991">
      <w:pPr>
        <w:spacing w:line="360" w:lineRule="auto"/>
        <w:ind w:left="480"/>
        <w:rPr>
          <w:rFonts w:hint="eastAsia" w:ascii="仿宋" w:hAnsi="仿宋" w:eastAsia="仿宋" w:cs="仿宋_GB2312"/>
          <w:sz w:val="24"/>
          <w:highlight w:val="none"/>
        </w:rPr>
      </w:pPr>
    </w:p>
    <w:p w14:paraId="45E1017A">
      <w:pPr>
        <w:spacing w:line="360" w:lineRule="auto"/>
        <w:ind w:left="480"/>
        <w:rPr>
          <w:rFonts w:hint="eastAsia" w:ascii="仿宋" w:hAnsi="仿宋" w:eastAsia="仿宋" w:cs="仿宋_GB2312"/>
          <w:sz w:val="24"/>
          <w:highlight w:val="none"/>
        </w:rPr>
      </w:pPr>
    </w:p>
    <w:p w14:paraId="66B2E263">
      <w:pPr>
        <w:spacing w:line="360" w:lineRule="auto"/>
        <w:rPr>
          <w:rFonts w:hint="eastAsia" w:ascii="仿宋" w:hAnsi="仿宋" w:eastAsia="仿宋" w:cs="仿宋_GB2312"/>
          <w:sz w:val="24"/>
          <w:highlight w:val="none"/>
        </w:rPr>
      </w:pPr>
    </w:p>
    <w:p w14:paraId="2D078A52">
      <w:pPr>
        <w:pStyle w:val="4"/>
        <w:spacing w:line="460" w:lineRule="exact"/>
        <w:jc w:val="center"/>
        <w:rPr>
          <w:rFonts w:hint="eastAsia" w:ascii="仿宋" w:hAnsi="仿宋" w:eastAsia="仿宋" w:cs="仿宋_GB2312"/>
          <w:highlight w:val="none"/>
        </w:rPr>
      </w:pPr>
      <w:bookmarkStart w:id="81" w:name="_Toc32296"/>
      <w:bookmarkStart w:id="82" w:name="_Toc16727"/>
      <w:r>
        <w:rPr>
          <w:rFonts w:hint="eastAsia" w:ascii="仿宋" w:hAnsi="仿宋" w:eastAsia="仿宋" w:cs="仿宋_GB2312"/>
          <w:highlight w:val="none"/>
        </w:rPr>
        <w:t>4.报价表</w:t>
      </w:r>
      <w:bookmarkEnd w:id="81"/>
      <w:bookmarkEnd w:id="82"/>
    </w:p>
    <w:p w14:paraId="5206BF85">
      <w:pPr>
        <w:spacing w:line="360" w:lineRule="auto"/>
        <w:rPr>
          <w:rFonts w:hint="eastAsia" w:ascii="仿宋" w:hAnsi="仿宋" w:eastAsia="仿宋" w:cs="仿宋_GB2312"/>
          <w:sz w:val="24"/>
          <w:highlight w:val="none"/>
        </w:rPr>
      </w:pPr>
      <w:r>
        <w:rPr>
          <w:rFonts w:hint="eastAsia" w:ascii="仿宋" w:hAnsi="仿宋" w:eastAsia="仿宋" w:cs="仿宋_GB2312"/>
          <w:sz w:val="24"/>
          <w:highlight w:val="none"/>
        </w:rPr>
        <w:t>采购项目编号：___________________</w:t>
      </w:r>
    </w:p>
    <w:p w14:paraId="7738FC98">
      <w:pPr>
        <w:spacing w:line="360" w:lineRule="auto"/>
        <w:rPr>
          <w:rFonts w:hint="eastAsia" w:ascii="仿宋" w:hAnsi="仿宋" w:eastAsia="仿宋" w:cs="仿宋_GB2312"/>
          <w:sz w:val="24"/>
          <w:highlight w:val="none"/>
        </w:rPr>
      </w:pPr>
      <w:r>
        <w:rPr>
          <w:rFonts w:hint="eastAsia" w:ascii="仿宋" w:hAnsi="仿宋" w:eastAsia="仿宋" w:cs="仿宋_GB2312"/>
          <w:sz w:val="24"/>
          <w:highlight w:val="none"/>
        </w:rPr>
        <w:t>采购项目名称：___________________</w:t>
      </w:r>
    </w:p>
    <w:tbl>
      <w:tblPr>
        <w:tblStyle w:val="1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2682"/>
        <w:gridCol w:w="5779"/>
      </w:tblGrid>
      <w:tr w14:paraId="0B694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blHeader/>
        </w:trPr>
        <w:tc>
          <w:tcPr>
            <w:tcW w:w="444" w:type="pct"/>
            <w:tcBorders>
              <w:bottom w:val="single" w:color="auto" w:sz="4" w:space="0"/>
            </w:tcBorders>
            <w:noWrap w:val="0"/>
            <w:vAlign w:val="center"/>
          </w:tcPr>
          <w:p w14:paraId="6666DB3B">
            <w:pPr>
              <w:adjustRightInd w:val="0"/>
              <w:snapToGrid w:val="0"/>
              <w:jc w:val="center"/>
              <w:rPr>
                <w:rFonts w:hint="eastAsia" w:ascii="仿宋" w:hAnsi="仿宋" w:eastAsia="仿宋" w:cs="仿宋_GB2312"/>
                <w:b/>
                <w:bCs/>
                <w:sz w:val="24"/>
                <w:highlight w:val="none"/>
              </w:rPr>
            </w:pPr>
            <w:r>
              <w:rPr>
                <w:rFonts w:hint="eastAsia" w:ascii="仿宋" w:hAnsi="仿宋" w:eastAsia="仿宋" w:cs="仿宋_GB2312"/>
                <w:b/>
                <w:bCs/>
                <w:sz w:val="24"/>
                <w:highlight w:val="none"/>
              </w:rPr>
              <w:t>序号</w:t>
            </w:r>
          </w:p>
        </w:tc>
        <w:tc>
          <w:tcPr>
            <w:tcW w:w="1444" w:type="pct"/>
            <w:tcBorders>
              <w:bottom w:val="single" w:color="auto" w:sz="4" w:space="0"/>
            </w:tcBorders>
            <w:noWrap w:val="0"/>
            <w:vAlign w:val="center"/>
          </w:tcPr>
          <w:p w14:paraId="529E289D">
            <w:pPr>
              <w:adjustRightInd w:val="0"/>
              <w:snapToGrid w:val="0"/>
              <w:jc w:val="center"/>
              <w:rPr>
                <w:rFonts w:hint="eastAsia" w:ascii="仿宋" w:hAnsi="仿宋" w:eastAsia="仿宋" w:cs="仿宋_GB2312"/>
                <w:b/>
                <w:bCs/>
                <w:sz w:val="24"/>
                <w:highlight w:val="none"/>
              </w:rPr>
            </w:pPr>
            <w:r>
              <w:rPr>
                <w:rFonts w:hint="eastAsia" w:ascii="仿宋" w:hAnsi="仿宋" w:eastAsia="仿宋" w:cs="仿宋_GB2312"/>
                <w:b/>
                <w:bCs/>
                <w:sz w:val="24"/>
                <w:highlight w:val="none"/>
              </w:rPr>
              <w:t>服务项目</w:t>
            </w:r>
          </w:p>
        </w:tc>
        <w:tc>
          <w:tcPr>
            <w:tcW w:w="3111" w:type="pct"/>
            <w:tcBorders>
              <w:bottom w:val="single" w:color="auto" w:sz="4" w:space="0"/>
            </w:tcBorders>
            <w:noWrap w:val="0"/>
            <w:vAlign w:val="center"/>
          </w:tcPr>
          <w:p w14:paraId="7E2CBFBC">
            <w:pPr>
              <w:adjustRightInd w:val="0"/>
              <w:snapToGrid w:val="0"/>
              <w:jc w:val="center"/>
              <w:rPr>
                <w:rFonts w:ascii="仿宋" w:hAnsi="仿宋" w:eastAsia="仿宋" w:cs="仿宋_GB2312"/>
                <w:b/>
                <w:bCs/>
                <w:sz w:val="24"/>
                <w:highlight w:val="none"/>
              </w:rPr>
            </w:pPr>
            <w:r>
              <w:rPr>
                <w:rFonts w:hint="eastAsia" w:ascii="仿宋" w:hAnsi="仿宋" w:eastAsia="仿宋" w:cs="仿宋_GB2312"/>
                <w:b/>
                <w:bCs/>
                <w:sz w:val="24"/>
                <w:highlight w:val="none"/>
              </w:rPr>
              <w:t>约定内容</w:t>
            </w:r>
          </w:p>
        </w:tc>
      </w:tr>
      <w:tr w14:paraId="3106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444" w:type="pct"/>
            <w:noWrap w:val="0"/>
            <w:vAlign w:val="center"/>
          </w:tcPr>
          <w:p w14:paraId="4C73B18F">
            <w:pPr>
              <w:tabs>
                <w:tab w:val="left" w:pos="522"/>
              </w:tabs>
              <w:adjustRightInd w:val="0"/>
              <w:snapToGrid w:val="0"/>
              <w:jc w:val="center"/>
              <w:rPr>
                <w:rFonts w:hint="eastAsia" w:ascii="仿宋" w:hAnsi="仿宋" w:eastAsia="仿宋" w:cs="仿宋_GB2312"/>
                <w:sz w:val="24"/>
                <w:highlight w:val="none"/>
              </w:rPr>
            </w:pPr>
            <w:r>
              <w:rPr>
                <w:rFonts w:hint="eastAsia" w:ascii="仿宋" w:hAnsi="仿宋" w:eastAsia="仿宋" w:cs="仿宋_GB2312"/>
                <w:sz w:val="24"/>
                <w:highlight w:val="none"/>
              </w:rPr>
              <w:t>1</w:t>
            </w:r>
          </w:p>
        </w:tc>
        <w:tc>
          <w:tcPr>
            <w:tcW w:w="1444" w:type="pct"/>
            <w:noWrap w:val="0"/>
            <w:vAlign w:val="center"/>
          </w:tcPr>
          <w:p w14:paraId="2305F874">
            <w:pPr>
              <w:adjustRightInd w:val="0"/>
              <w:snapToGrid w:val="0"/>
              <w:jc w:val="center"/>
              <w:rPr>
                <w:rFonts w:hint="eastAsia" w:ascii="仿宋" w:hAnsi="仿宋" w:eastAsia="仿宋" w:cs="仿宋_GB2312"/>
                <w:sz w:val="24"/>
                <w:highlight w:val="none"/>
              </w:rPr>
            </w:pPr>
            <w:r>
              <w:rPr>
                <w:rFonts w:hint="eastAsia" w:ascii="仿宋" w:hAnsi="仿宋" w:eastAsia="仿宋" w:cs="仿宋_GB2312"/>
                <w:b/>
                <w:bCs/>
                <w:sz w:val="24"/>
                <w:highlight w:val="none"/>
              </w:rPr>
              <w:t>服务人数</w:t>
            </w:r>
          </w:p>
        </w:tc>
        <w:tc>
          <w:tcPr>
            <w:tcW w:w="3111" w:type="pct"/>
            <w:noWrap w:val="0"/>
            <w:vAlign w:val="center"/>
          </w:tcPr>
          <w:p w14:paraId="0D7BAD15">
            <w:pPr>
              <w:adjustRightInd w:val="0"/>
              <w:snapToGrid w:val="0"/>
              <w:jc w:val="center"/>
              <w:rPr>
                <w:rFonts w:hint="eastAsia" w:ascii="仿宋" w:hAnsi="仿宋" w:eastAsia="仿宋" w:cs="仿宋_GB2312"/>
                <w:sz w:val="24"/>
                <w:highlight w:val="none"/>
              </w:rPr>
            </w:pPr>
            <w:r>
              <w:rPr>
                <w:rFonts w:hint="eastAsia" w:ascii="仿宋" w:hAnsi="仿宋" w:eastAsia="仿宋" w:cs="仿宋_GB2312"/>
                <w:sz w:val="24"/>
                <w:highlight w:val="none"/>
                <w:u w:val="single"/>
              </w:rPr>
              <w:t xml:space="preserve">   </w:t>
            </w:r>
            <w:r>
              <w:rPr>
                <w:rFonts w:hint="eastAsia" w:ascii="仿宋" w:hAnsi="仿宋" w:eastAsia="仿宋" w:cs="仿宋_GB2312"/>
                <w:sz w:val="24"/>
                <w:highlight w:val="none"/>
              </w:rPr>
              <w:t>人</w:t>
            </w:r>
          </w:p>
        </w:tc>
      </w:tr>
      <w:tr w14:paraId="76A5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444" w:type="pct"/>
            <w:noWrap w:val="0"/>
            <w:vAlign w:val="center"/>
          </w:tcPr>
          <w:p w14:paraId="7F47E0F4">
            <w:pPr>
              <w:tabs>
                <w:tab w:val="left" w:pos="522"/>
              </w:tabs>
              <w:adjustRightInd w:val="0"/>
              <w:snapToGrid w:val="0"/>
              <w:jc w:val="center"/>
              <w:rPr>
                <w:rFonts w:hint="eastAsia" w:ascii="仿宋" w:hAnsi="仿宋" w:eastAsia="仿宋" w:cs="仿宋_GB2312"/>
                <w:sz w:val="24"/>
                <w:highlight w:val="none"/>
              </w:rPr>
            </w:pPr>
            <w:r>
              <w:rPr>
                <w:rFonts w:hint="eastAsia" w:ascii="仿宋" w:hAnsi="仿宋" w:eastAsia="仿宋" w:cs="仿宋_GB2312"/>
                <w:sz w:val="24"/>
                <w:highlight w:val="none"/>
              </w:rPr>
              <w:t>2</w:t>
            </w:r>
          </w:p>
        </w:tc>
        <w:tc>
          <w:tcPr>
            <w:tcW w:w="1444" w:type="pct"/>
            <w:noWrap w:val="0"/>
            <w:vAlign w:val="center"/>
          </w:tcPr>
          <w:p w14:paraId="7A788626">
            <w:pPr>
              <w:adjustRightInd w:val="0"/>
              <w:snapToGrid w:val="0"/>
              <w:jc w:val="center"/>
              <w:rPr>
                <w:rFonts w:hint="eastAsia" w:ascii="仿宋" w:hAnsi="仿宋" w:eastAsia="仿宋" w:cs="仿宋_GB2312"/>
                <w:sz w:val="24"/>
                <w:highlight w:val="none"/>
              </w:rPr>
            </w:pPr>
            <w:r>
              <w:rPr>
                <w:rFonts w:hint="eastAsia" w:ascii="仿宋" w:hAnsi="仿宋" w:eastAsia="仿宋" w:cs="仿宋_GB2312"/>
                <w:b/>
                <w:bCs/>
                <w:sz w:val="24"/>
                <w:highlight w:val="none"/>
              </w:rPr>
              <w:t>服务期</w:t>
            </w:r>
          </w:p>
        </w:tc>
        <w:tc>
          <w:tcPr>
            <w:tcW w:w="3111" w:type="pct"/>
            <w:noWrap w:val="0"/>
            <w:vAlign w:val="center"/>
          </w:tcPr>
          <w:p w14:paraId="12F69C4A">
            <w:pPr>
              <w:adjustRightInd w:val="0"/>
              <w:snapToGrid w:val="0"/>
              <w:jc w:val="center"/>
              <w:rPr>
                <w:rFonts w:hint="eastAsia" w:ascii="仿宋" w:hAnsi="仿宋" w:eastAsia="仿宋" w:cs="仿宋_GB2312"/>
                <w:sz w:val="24"/>
                <w:highlight w:val="none"/>
              </w:rPr>
            </w:pPr>
          </w:p>
        </w:tc>
      </w:tr>
      <w:tr w14:paraId="46AD4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444" w:type="pct"/>
            <w:noWrap w:val="0"/>
            <w:vAlign w:val="center"/>
          </w:tcPr>
          <w:p w14:paraId="5F4D4719">
            <w:pPr>
              <w:tabs>
                <w:tab w:val="left" w:pos="522"/>
              </w:tabs>
              <w:adjustRightInd w:val="0"/>
              <w:snapToGrid w:val="0"/>
              <w:jc w:val="center"/>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3</w:t>
            </w:r>
          </w:p>
        </w:tc>
        <w:tc>
          <w:tcPr>
            <w:tcW w:w="1444" w:type="pct"/>
            <w:noWrap w:val="0"/>
            <w:vAlign w:val="center"/>
          </w:tcPr>
          <w:p w14:paraId="07C1D9B6">
            <w:pPr>
              <w:adjustRightInd w:val="0"/>
              <w:snapToGrid w:val="0"/>
              <w:jc w:val="center"/>
              <w:rPr>
                <w:rFonts w:hint="eastAsia" w:ascii="仿宋" w:hAnsi="仿宋" w:eastAsia="仿宋" w:cs="仿宋_GB2312"/>
                <w:b/>
                <w:bCs/>
                <w:sz w:val="24"/>
                <w:highlight w:val="none"/>
              </w:rPr>
            </w:pPr>
            <w:r>
              <w:rPr>
                <w:rFonts w:hint="eastAsia" w:ascii="仿宋" w:hAnsi="仿宋" w:eastAsia="仿宋" w:cs="仿宋_GB2312"/>
                <w:b/>
                <w:bCs/>
                <w:sz w:val="24"/>
                <w:highlight w:val="none"/>
                <w:lang w:val="en-US" w:eastAsia="zh-CN"/>
              </w:rPr>
              <w:t>日常法律顾问服务费</w:t>
            </w:r>
          </w:p>
        </w:tc>
        <w:tc>
          <w:tcPr>
            <w:tcW w:w="3111" w:type="pct"/>
            <w:noWrap w:val="0"/>
            <w:vAlign w:val="center"/>
          </w:tcPr>
          <w:p w14:paraId="7EF9C285">
            <w:pPr>
              <w:adjustRightInd w:val="0"/>
              <w:snapToGrid w:val="0"/>
              <w:jc w:val="center"/>
              <w:rPr>
                <w:rFonts w:hint="eastAsia" w:ascii="仿宋" w:hAnsi="仿宋" w:eastAsia="仿宋" w:cs="仿宋_GB2312"/>
                <w:sz w:val="24"/>
                <w:highlight w:val="none"/>
              </w:rPr>
            </w:pPr>
            <w:r>
              <w:rPr>
                <w:rFonts w:hint="eastAsia" w:ascii="仿宋" w:hAnsi="仿宋" w:eastAsia="仿宋" w:cs="仿宋_GB2312"/>
                <w:sz w:val="24"/>
                <w:highlight w:val="none"/>
                <w:u w:val="single"/>
              </w:rPr>
              <w:t xml:space="preserve">            </w:t>
            </w:r>
            <w:r>
              <w:rPr>
                <w:rFonts w:hint="eastAsia" w:ascii="仿宋" w:hAnsi="仿宋" w:eastAsia="仿宋" w:cs="仿宋_GB2312"/>
                <w:sz w:val="24"/>
                <w:highlight w:val="none"/>
              </w:rPr>
              <w:t>元人民币</w:t>
            </w:r>
          </w:p>
        </w:tc>
      </w:tr>
      <w:tr w14:paraId="1CF0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444" w:type="pct"/>
            <w:noWrap w:val="0"/>
            <w:vAlign w:val="center"/>
          </w:tcPr>
          <w:p w14:paraId="540D2953">
            <w:pPr>
              <w:tabs>
                <w:tab w:val="left" w:pos="522"/>
              </w:tabs>
              <w:adjustRightInd w:val="0"/>
              <w:snapToGrid w:val="0"/>
              <w:jc w:val="center"/>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4</w:t>
            </w:r>
          </w:p>
        </w:tc>
        <w:tc>
          <w:tcPr>
            <w:tcW w:w="1444" w:type="pct"/>
            <w:noWrap w:val="0"/>
            <w:vAlign w:val="center"/>
          </w:tcPr>
          <w:p w14:paraId="727D6FF4">
            <w:pPr>
              <w:adjustRightInd w:val="0"/>
              <w:snapToGrid w:val="0"/>
              <w:jc w:val="center"/>
              <w:rPr>
                <w:rFonts w:hint="eastAsia" w:ascii="仿宋" w:hAnsi="仿宋" w:eastAsia="仿宋" w:cs="仿宋_GB2312"/>
                <w:b/>
                <w:bCs/>
                <w:sz w:val="24"/>
                <w:highlight w:val="none"/>
              </w:rPr>
            </w:pPr>
            <w:r>
              <w:rPr>
                <w:rFonts w:hint="eastAsia" w:ascii="仿宋" w:hAnsi="仿宋" w:eastAsia="仿宋" w:cs="仿宋_GB2312"/>
                <w:b/>
                <w:bCs/>
                <w:sz w:val="24"/>
                <w:highlight w:val="none"/>
                <w:lang w:val="en-US" w:eastAsia="zh-CN"/>
              </w:rPr>
              <w:t>行政复议、诉讼等案件代理费</w:t>
            </w:r>
          </w:p>
        </w:tc>
        <w:tc>
          <w:tcPr>
            <w:tcW w:w="3111" w:type="pct"/>
            <w:noWrap w:val="0"/>
            <w:vAlign w:val="center"/>
          </w:tcPr>
          <w:p w14:paraId="62C80BF4">
            <w:pPr>
              <w:adjustRightInd w:val="0"/>
              <w:snapToGrid w:val="0"/>
              <w:jc w:val="center"/>
              <w:rPr>
                <w:rFonts w:hint="eastAsia" w:ascii="仿宋" w:hAnsi="仿宋" w:eastAsia="仿宋" w:cs="仿宋_GB2312"/>
                <w:sz w:val="24"/>
                <w:highlight w:val="none"/>
              </w:rPr>
            </w:pPr>
            <w:r>
              <w:rPr>
                <w:rFonts w:hint="eastAsia" w:ascii="仿宋" w:hAnsi="仿宋" w:eastAsia="仿宋" w:cs="仿宋_GB2312"/>
                <w:sz w:val="24"/>
                <w:highlight w:val="none"/>
                <w:u w:val="single"/>
              </w:rPr>
              <w:t xml:space="preserve">            </w:t>
            </w:r>
            <w:r>
              <w:rPr>
                <w:rFonts w:hint="eastAsia" w:ascii="仿宋" w:hAnsi="仿宋" w:eastAsia="仿宋" w:cs="仿宋_GB2312"/>
                <w:sz w:val="24"/>
                <w:highlight w:val="none"/>
              </w:rPr>
              <w:t>元人民币</w:t>
            </w:r>
          </w:p>
        </w:tc>
      </w:tr>
      <w:tr w14:paraId="634F3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444" w:type="pct"/>
            <w:noWrap w:val="0"/>
            <w:vAlign w:val="center"/>
          </w:tcPr>
          <w:p w14:paraId="443717D7">
            <w:pPr>
              <w:tabs>
                <w:tab w:val="left" w:pos="522"/>
              </w:tabs>
              <w:adjustRightInd w:val="0"/>
              <w:snapToGrid w:val="0"/>
              <w:jc w:val="center"/>
              <w:rPr>
                <w:rFonts w:hint="eastAsia" w:ascii="仿宋" w:hAnsi="仿宋" w:eastAsia="仿宋" w:cs="仿宋_GB2312"/>
                <w:sz w:val="24"/>
                <w:highlight w:val="none"/>
                <w:lang w:eastAsia="zh-CN"/>
              </w:rPr>
            </w:pPr>
            <w:r>
              <w:rPr>
                <w:rFonts w:hint="eastAsia" w:ascii="仿宋" w:hAnsi="仿宋" w:eastAsia="仿宋" w:cs="仿宋_GB2312"/>
                <w:sz w:val="24"/>
                <w:highlight w:val="none"/>
                <w:lang w:val="en-US" w:eastAsia="zh-CN"/>
              </w:rPr>
              <w:t>5</w:t>
            </w:r>
          </w:p>
        </w:tc>
        <w:tc>
          <w:tcPr>
            <w:tcW w:w="1444" w:type="pct"/>
            <w:noWrap w:val="0"/>
            <w:vAlign w:val="center"/>
          </w:tcPr>
          <w:p w14:paraId="353033A4">
            <w:pPr>
              <w:adjustRightInd w:val="0"/>
              <w:snapToGrid w:val="0"/>
              <w:jc w:val="center"/>
              <w:rPr>
                <w:rFonts w:hint="eastAsia" w:ascii="仿宋" w:hAnsi="仿宋" w:eastAsia="仿宋" w:cs="仿宋_GB2312"/>
                <w:sz w:val="24"/>
                <w:highlight w:val="none"/>
              </w:rPr>
            </w:pPr>
            <w:r>
              <w:rPr>
                <w:rFonts w:hint="eastAsia" w:ascii="仿宋" w:hAnsi="仿宋" w:eastAsia="仿宋" w:cs="仿宋_GB2312"/>
                <w:b/>
                <w:bCs/>
                <w:sz w:val="24"/>
                <w:highlight w:val="none"/>
              </w:rPr>
              <w:t>投标总价</w:t>
            </w:r>
          </w:p>
        </w:tc>
        <w:tc>
          <w:tcPr>
            <w:tcW w:w="3111" w:type="pct"/>
            <w:noWrap w:val="0"/>
            <w:vAlign w:val="center"/>
          </w:tcPr>
          <w:p w14:paraId="75C92077">
            <w:pPr>
              <w:adjustRightInd w:val="0"/>
              <w:snapToGrid w:val="0"/>
              <w:jc w:val="center"/>
              <w:rPr>
                <w:rFonts w:hint="eastAsia" w:ascii="仿宋" w:hAnsi="仿宋" w:eastAsia="仿宋" w:cs="仿宋_GB2312"/>
                <w:sz w:val="24"/>
                <w:highlight w:val="none"/>
                <w:u w:val="single"/>
              </w:rPr>
            </w:pPr>
            <w:r>
              <w:rPr>
                <w:rFonts w:hint="eastAsia" w:ascii="仿宋" w:hAnsi="仿宋" w:eastAsia="仿宋" w:cs="仿宋_GB2312"/>
                <w:sz w:val="24"/>
                <w:highlight w:val="none"/>
                <w:u w:val="single"/>
              </w:rPr>
              <w:t xml:space="preserve">            </w:t>
            </w:r>
            <w:r>
              <w:rPr>
                <w:rFonts w:hint="eastAsia" w:ascii="仿宋" w:hAnsi="仿宋" w:eastAsia="仿宋" w:cs="仿宋_GB2312"/>
                <w:sz w:val="24"/>
                <w:highlight w:val="none"/>
              </w:rPr>
              <w:t>元人民币</w:t>
            </w:r>
          </w:p>
        </w:tc>
      </w:tr>
    </w:tbl>
    <w:p w14:paraId="2FED8FA9">
      <w:pPr>
        <w:spacing w:line="360" w:lineRule="auto"/>
        <w:rPr>
          <w:rFonts w:hint="eastAsia" w:ascii="仿宋" w:hAnsi="仿宋" w:eastAsia="仿宋" w:cs="仿宋_GB2312"/>
          <w:sz w:val="24"/>
          <w:highlight w:val="none"/>
        </w:rPr>
      </w:pPr>
    </w:p>
    <w:p w14:paraId="297B616D">
      <w:pPr>
        <w:spacing w:line="360" w:lineRule="auto"/>
        <w:rPr>
          <w:rFonts w:hint="eastAsia" w:ascii="仿宋" w:hAnsi="仿宋" w:eastAsia="仿宋" w:cs="仿宋_GB2312"/>
          <w:sz w:val="24"/>
          <w:highlight w:val="none"/>
        </w:rPr>
      </w:pPr>
      <w:r>
        <w:rPr>
          <w:rFonts w:hint="eastAsia" w:ascii="仿宋" w:hAnsi="仿宋" w:eastAsia="仿宋" w:cs="仿宋_GB2312"/>
          <w:sz w:val="24"/>
          <w:highlight w:val="none"/>
        </w:rPr>
        <w:t>说明：</w:t>
      </w:r>
    </w:p>
    <w:p w14:paraId="695AA925">
      <w:pPr>
        <w:spacing w:line="360" w:lineRule="auto"/>
        <w:rPr>
          <w:rFonts w:hint="eastAsia" w:ascii="仿宋" w:hAnsi="仿宋" w:eastAsia="仿宋" w:cs="仿宋_GB2312"/>
          <w:sz w:val="24"/>
          <w:highlight w:val="none"/>
        </w:rPr>
      </w:pPr>
      <w:r>
        <w:rPr>
          <w:rFonts w:hint="eastAsia" w:ascii="仿宋" w:hAnsi="仿宋" w:eastAsia="仿宋" w:cs="仿宋_GB2312"/>
          <w:sz w:val="24"/>
          <w:highlight w:val="none"/>
        </w:rPr>
        <w:t>1、所有价格均系用人民币表示，</w:t>
      </w:r>
      <w:r>
        <w:rPr>
          <w:rFonts w:hint="eastAsia" w:ascii="仿宋" w:hAnsi="仿宋" w:eastAsia="仿宋" w:cs="仿宋_GB2312"/>
          <w:sz w:val="24"/>
          <w:szCs w:val="24"/>
          <w:highlight w:val="none"/>
        </w:rPr>
        <w:t>精确到个数位</w:t>
      </w:r>
      <w:r>
        <w:rPr>
          <w:rFonts w:hint="eastAsia" w:ascii="仿宋" w:hAnsi="仿宋" w:eastAsia="仿宋" w:cs="仿宋_GB2312"/>
          <w:sz w:val="24"/>
          <w:highlight w:val="none"/>
        </w:rPr>
        <w:t>。</w:t>
      </w:r>
    </w:p>
    <w:p w14:paraId="4AB2468A">
      <w:pPr>
        <w:spacing w:line="360" w:lineRule="auto"/>
        <w:rPr>
          <w:rFonts w:hint="eastAsia" w:ascii="仿宋" w:hAnsi="仿宋" w:eastAsia="仿宋" w:cs="仿宋_GB2312"/>
          <w:color w:val="000000"/>
          <w:sz w:val="24"/>
          <w:highlight w:val="none"/>
        </w:rPr>
      </w:pPr>
      <w:r>
        <w:rPr>
          <w:rFonts w:hint="eastAsia" w:ascii="仿宋" w:hAnsi="仿宋" w:eastAsia="仿宋" w:cs="仿宋_GB2312"/>
          <w:sz w:val="24"/>
          <w:highlight w:val="none"/>
        </w:rPr>
        <w:t>2、价格应按照</w:t>
      </w:r>
      <w:r>
        <w:rPr>
          <w:rFonts w:hint="eastAsia" w:ascii="仿宋" w:hAnsi="仿宋" w:eastAsia="仿宋" w:cs="仿宋_GB2312"/>
          <w:color w:val="000000"/>
          <w:sz w:val="24"/>
          <w:highlight w:val="none"/>
        </w:rPr>
        <w:t>第二章供应商须知正文部分中 11（条）的要求报价。</w:t>
      </w:r>
    </w:p>
    <w:p w14:paraId="0755D0ED">
      <w:pPr>
        <w:spacing w:line="360" w:lineRule="auto"/>
        <w:rPr>
          <w:rFonts w:hint="eastAsia" w:ascii="仿宋" w:hAnsi="仿宋" w:eastAsia="仿宋" w:cs="仿宋_GB2312"/>
          <w:sz w:val="24"/>
          <w:highlight w:val="none"/>
        </w:rPr>
      </w:pPr>
      <w:r>
        <w:rPr>
          <w:rFonts w:hint="eastAsia" w:ascii="仿宋" w:hAnsi="仿宋" w:eastAsia="仿宋" w:cs="仿宋_GB2312"/>
          <w:sz w:val="24"/>
          <w:highlight w:val="none"/>
        </w:rPr>
        <w:t>3、此表除保留在响应文件中外，另复制一份与一份法定代表人授权书（原件，或法定代表人身份证明书原件）、磋商函一起另外密封装在一个小信封中，作为评审之用。</w:t>
      </w:r>
    </w:p>
    <w:p w14:paraId="311C604E">
      <w:pPr>
        <w:spacing w:line="360" w:lineRule="auto"/>
        <w:ind w:left="480"/>
        <w:rPr>
          <w:rFonts w:hint="eastAsia" w:ascii="仿宋" w:hAnsi="仿宋" w:eastAsia="仿宋" w:cs="仿宋_GB2312"/>
          <w:sz w:val="24"/>
          <w:highlight w:val="none"/>
        </w:rPr>
      </w:pPr>
    </w:p>
    <w:p w14:paraId="56899CF3">
      <w:pPr>
        <w:spacing w:line="360" w:lineRule="auto"/>
        <w:ind w:left="480"/>
        <w:rPr>
          <w:rFonts w:hint="eastAsia" w:ascii="仿宋" w:hAnsi="仿宋" w:eastAsia="仿宋" w:cs="仿宋_GB2312"/>
          <w:sz w:val="24"/>
          <w:highlight w:val="none"/>
        </w:rPr>
      </w:pPr>
    </w:p>
    <w:p w14:paraId="4F8756DA">
      <w:pPr>
        <w:spacing w:line="360" w:lineRule="auto"/>
        <w:ind w:left="480"/>
        <w:rPr>
          <w:rFonts w:hint="eastAsia" w:ascii="仿宋" w:hAnsi="仿宋" w:eastAsia="仿宋" w:cs="仿宋_GB2312"/>
          <w:sz w:val="24"/>
          <w:highlight w:val="none"/>
        </w:rPr>
      </w:pPr>
    </w:p>
    <w:p w14:paraId="0430131B">
      <w:pPr>
        <w:spacing w:line="360" w:lineRule="auto"/>
        <w:ind w:left="480"/>
        <w:rPr>
          <w:rFonts w:hint="eastAsia" w:ascii="仿宋" w:hAnsi="仿宋" w:eastAsia="仿宋" w:cs="仿宋_GB2312"/>
          <w:sz w:val="24"/>
          <w:highlight w:val="none"/>
        </w:rPr>
      </w:pPr>
    </w:p>
    <w:p w14:paraId="4DFA9320">
      <w:pPr>
        <w:spacing w:line="360" w:lineRule="auto"/>
        <w:ind w:left="481" w:leftChars="229" w:firstLine="360" w:firstLineChars="150"/>
        <w:rPr>
          <w:rFonts w:hint="eastAsia" w:ascii="仿宋" w:hAnsi="仿宋" w:eastAsia="仿宋" w:cs="仿宋_GB2312"/>
          <w:sz w:val="24"/>
          <w:highlight w:val="none"/>
        </w:rPr>
      </w:pPr>
      <w:r>
        <w:rPr>
          <w:rFonts w:hint="eastAsia" w:ascii="仿宋" w:hAnsi="仿宋" w:eastAsia="仿宋" w:cs="仿宋_GB2312"/>
          <w:sz w:val="24"/>
          <w:highlight w:val="none"/>
        </w:rPr>
        <w:t>法定代表人或法定代表人授权代表（签字）：______________________</w:t>
      </w:r>
    </w:p>
    <w:p w14:paraId="204D5322">
      <w:pPr>
        <w:spacing w:line="360" w:lineRule="auto"/>
        <w:ind w:left="481" w:leftChars="229" w:firstLine="360" w:firstLineChars="150"/>
        <w:rPr>
          <w:rFonts w:hint="eastAsia" w:ascii="仿宋" w:hAnsi="仿宋" w:eastAsia="仿宋" w:cs="仿宋_GB2312"/>
          <w:sz w:val="24"/>
          <w:highlight w:val="none"/>
        </w:rPr>
      </w:pPr>
      <w:r>
        <w:rPr>
          <w:rFonts w:hint="eastAsia" w:ascii="仿宋" w:hAnsi="仿宋" w:eastAsia="仿宋" w:cs="仿宋_GB2312"/>
          <w:sz w:val="24"/>
          <w:highlight w:val="none"/>
        </w:rPr>
        <w:t>磋商供应商（公章）：________________</w:t>
      </w:r>
    </w:p>
    <w:p w14:paraId="5694825A">
      <w:pPr>
        <w:spacing w:line="360" w:lineRule="auto"/>
        <w:ind w:left="481" w:leftChars="229" w:firstLine="360" w:firstLineChars="150"/>
        <w:rPr>
          <w:rFonts w:hint="eastAsia" w:ascii="仿宋" w:hAnsi="仿宋" w:eastAsia="仿宋" w:cs="仿宋_GB2312"/>
          <w:sz w:val="24"/>
          <w:highlight w:val="none"/>
        </w:rPr>
      </w:pPr>
      <w:r>
        <w:rPr>
          <w:rFonts w:hint="eastAsia" w:ascii="仿宋" w:hAnsi="仿宋" w:eastAsia="仿宋" w:cs="仿宋_GB2312"/>
          <w:sz w:val="24"/>
          <w:highlight w:val="none"/>
        </w:rPr>
        <w:t>日 期：_______年_____月______日</w:t>
      </w:r>
    </w:p>
    <w:p w14:paraId="0E732D99">
      <w:pPr>
        <w:pStyle w:val="4"/>
        <w:spacing w:line="460" w:lineRule="exact"/>
        <w:jc w:val="center"/>
        <w:rPr>
          <w:rFonts w:hint="eastAsia" w:ascii="仿宋" w:hAnsi="仿宋" w:eastAsia="仿宋" w:cs="仿宋_GB2312"/>
          <w:sz w:val="24"/>
          <w:highlight w:val="none"/>
        </w:rPr>
      </w:pPr>
      <w:r>
        <w:rPr>
          <w:rFonts w:hint="eastAsia" w:ascii="仿宋" w:hAnsi="仿宋" w:eastAsia="仿宋" w:cs="仿宋_GB2312"/>
          <w:sz w:val="24"/>
          <w:highlight w:val="none"/>
        </w:rPr>
        <w:br w:type="page"/>
      </w:r>
      <w:bookmarkStart w:id="83" w:name="_Toc499904523"/>
      <w:bookmarkStart w:id="84" w:name="_Toc15618"/>
      <w:bookmarkStart w:id="85" w:name="_Toc10597"/>
      <w:r>
        <w:rPr>
          <w:rFonts w:hint="eastAsia" w:ascii="仿宋" w:hAnsi="仿宋" w:eastAsia="仿宋" w:cs="仿宋_GB2312"/>
          <w:highlight w:val="none"/>
        </w:rPr>
        <w:t>5.附件①中小企业声明函</w:t>
      </w:r>
      <w:bookmarkEnd w:id="83"/>
      <w:r>
        <w:rPr>
          <w:rFonts w:hint="eastAsia" w:ascii="仿宋" w:hAnsi="仿宋" w:eastAsia="仿宋" w:cs="仿宋_GB2312"/>
          <w:highlight w:val="none"/>
        </w:rPr>
        <w:t>（非中小微企业请勿填写本声明函）</w:t>
      </w:r>
      <w:bookmarkEnd w:id="84"/>
      <w:bookmarkEnd w:id="85"/>
    </w:p>
    <w:p w14:paraId="77048605">
      <w:pPr>
        <w:widowControl/>
        <w:spacing w:line="360" w:lineRule="auto"/>
        <w:ind w:firstLine="480" w:firstLineChars="200"/>
        <w:jc w:val="left"/>
        <w:rPr>
          <w:rFonts w:hint="eastAsia" w:ascii="仿宋" w:hAnsi="仿宋" w:eastAsia="仿宋" w:cs="仿宋_GB2312"/>
          <w:sz w:val="24"/>
          <w:szCs w:val="24"/>
          <w:highlight w:val="none"/>
        </w:rPr>
      </w:pPr>
      <w:r>
        <w:rPr>
          <w:rFonts w:hint="eastAsia" w:ascii="仿宋" w:hAnsi="仿宋" w:eastAsia="仿宋" w:cs="仿宋_GB2312"/>
          <w:color w:val="000000"/>
          <w:kern w:val="0"/>
          <w:sz w:val="24"/>
          <w:szCs w:val="24"/>
          <w:highlight w:val="none"/>
          <w:lang w:bidi="ar"/>
        </w:rPr>
        <w:t>本公司（联合体）郑重声明，根据《政府采购促进中小企业发展管理办法》（财库﹝2020﹞46 号）的规定，本公司（联合体）参加</w:t>
      </w:r>
      <w:r>
        <w:rPr>
          <w:rFonts w:hint="eastAsia" w:ascii="仿宋" w:hAnsi="仿宋" w:eastAsia="仿宋" w:cs="仿宋_GB2312"/>
          <w:color w:val="000000"/>
          <w:kern w:val="0"/>
          <w:sz w:val="24"/>
          <w:szCs w:val="24"/>
          <w:highlight w:val="none"/>
          <w:u w:val="single"/>
          <w:lang w:bidi="ar"/>
        </w:rPr>
        <w:t>（单位名称）</w:t>
      </w:r>
      <w:r>
        <w:rPr>
          <w:rFonts w:hint="eastAsia" w:ascii="仿宋" w:hAnsi="仿宋" w:eastAsia="仿宋" w:cs="仿宋_GB2312"/>
          <w:color w:val="000000"/>
          <w:kern w:val="0"/>
          <w:sz w:val="24"/>
          <w:szCs w:val="24"/>
          <w:highlight w:val="none"/>
          <w:lang w:bidi="ar"/>
        </w:rPr>
        <w:t>的</w:t>
      </w:r>
      <w:r>
        <w:rPr>
          <w:rFonts w:hint="eastAsia" w:ascii="仿宋" w:hAnsi="仿宋" w:eastAsia="仿宋" w:cs="仿宋_GB2312"/>
          <w:color w:val="000000"/>
          <w:kern w:val="0"/>
          <w:sz w:val="24"/>
          <w:szCs w:val="24"/>
          <w:highlight w:val="none"/>
          <w:u w:val="single"/>
          <w:lang w:bidi="ar"/>
        </w:rPr>
        <w:t>（项目名称）</w:t>
      </w:r>
      <w:r>
        <w:rPr>
          <w:rFonts w:hint="eastAsia" w:ascii="仿宋" w:hAnsi="仿宋" w:eastAsia="仿宋" w:cs="仿宋_GB2312"/>
          <w:color w:val="000000"/>
          <w:kern w:val="0"/>
          <w:sz w:val="24"/>
          <w:szCs w:val="24"/>
          <w:highlight w:val="none"/>
          <w:lang w:bidi="ar"/>
        </w:rPr>
        <w:t>采购活动，服务全部由符合政策要求的中小企业承接。相关企业（含联合体中的中小企业、签订分包意向协议的中小企业）的具体情况如下：</w:t>
      </w:r>
    </w:p>
    <w:p w14:paraId="2BD13497">
      <w:pPr>
        <w:widowControl/>
        <w:spacing w:line="360" w:lineRule="auto"/>
        <w:jc w:val="left"/>
        <w:rPr>
          <w:rFonts w:hint="eastAsia" w:ascii="仿宋" w:hAnsi="仿宋" w:eastAsia="仿宋" w:cs="仿宋_GB2312"/>
          <w:sz w:val="24"/>
          <w:szCs w:val="24"/>
          <w:highlight w:val="none"/>
        </w:rPr>
      </w:pPr>
      <w:r>
        <w:rPr>
          <w:rFonts w:hint="eastAsia" w:ascii="仿宋" w:hAnsi="仿宋" w:eastAsia="仿宋" w:cs="仿宋_GB2312"/>
          <w:color w:val="000000"/>
          <w:kern w:val="0"/>
          <w:sz w:val="24"/>
          <w:szCs w:val="24"/>
          <w:highlight w:val="none"/>
          <w:lang w:bidi="ar"/>
        </w:rPr>
        <w:t>1.</w:t>
      </w:r>
      <w:r>
        <w:rPr>
          <w:rFonts w:hint="eastAsia" w:ascii="仿宋" w:hAnsi="仿宋" w:eastAsia="仿宋" w:cs="仿宋_GB2312"/>
          <w:color w:val="000000"/>
          <w:kern w:val="0"/>
          <w:sz w:val="24"/>
          <w:szCs w:val="24"/>
          <w:highlight w:val="none"/>
          <w:u w:val="single"/>
          <w:lang w:bidi="ar"/>
        </w:rPr>
        <w:t>（标的名称）</w:t>
      </w:r>
      <w:r>
        <w:rPr>
          <w:rFonts w:hint="eastAsia" w:ascii="仿宋" w:hAnsi="仿宋" w:eastAsia="仿宋" w:cs="仿宋_GB2312"/>
          <w:color w:val="000000"/>
          <w:kern w:val="0"/>
          <w:sz w:val="24"/>
          <w:szCs w:val="24"/>
          <w:highlight w:val="none"/>
          <w:lang w:bidi="ar"/>
        </w:rPr>
        <w:t>，属于（</w:t>
      </w:r>
      <w:r>
        <w:rPr>
          <w:rFonts w:hint="eastAsia" w:ascii="仿宋" w:hAnsi="仿宋" w:eastAsia="仿宋" w:cs="仿宋_GB2312"/>
          <w:color w:val="000000"/>
          <w:kern w:val="0"/>
          <w:sz w:val="24"/>
          <w:szCs w:val="24"/>
          <w:highlight w:val="none"/>
          <w:u w:val="single"/>
          <w:lang w:bidi="ar"/>
        </w:rPr>
        <w:t>采购文件中明确的所属行业）</w:t>
      </w:r>
      <w:r>
        <w:rPr>
          <w:rFonts w:hint="eastAsia" w:ascii="仿宋" w:hAnsi="仿宋" w:eastAsia="仿宋" w:cs="仿宋_GB2312"/>
          <w:color w:val="000000"/>
          <w:kern w:val="0"/>
          <w:sz w:val="24"/>
          <w:szCs w:val="24"/>
          <w:highlight w:val="none"/>
          <w:lang w:bidi="ar"/>
        </w:rPr>
        <w:t>；承接企业为</w:t>
      </w:r>
      <w:r>
        <w:rPr>
          <w:rFonts w:hint="eastAsia" w:ascii="仿宋" w:hAnsi="仿宋" w:eastAsia="仿宋" w:cs="仿宋_GB2312"/>
          <w:color w:val="000000"/>
          <w:kern w:val="0"/>
          <w:sz w:val="24"/>
          <w:szCs w:val="24"/>
          <w:highlight w:val="none"/>
          <w:u w:val="single"/>
          <w:lang w:bidi="ar"/>
        </w:rPr>
        <w:t>（企业名称）</w:t>
      </w:r>
      <w:r>
        <w:rPr>
          <w:rFonts w:hint="eastAsia" w:ascii="仿宋" w:hAnsi="仿宋" w:eastAsia="仿宋" w:cs="仿宋_GB2312"/>
          <w:color w:val="000000"/>
          <w:kern w:val="0"/>
          <w:sz w:val="24"/>
          <w:szCs w:val="24"/>
          <w:highlight w:val="none"/>
          <w:lang w:bidi="ar"/>
        </w:rPr>
        <w:t>，从业人员</w:t>
      </w:r>
      <w:r>
        <w:rPr>
          <w:rFonts w:hint="eastAsia" w:ascii="仿宋" w:hAnsi="仿宋" w:eastAsia="仿宋" w:cs="仿宋_GB2312"/>
          <w:color w:val="000000"/>
          <w:kern w:val="0"/>
          <w:sz w:val="24"/>
          <w:szCs w:val="24"/>
          <w:highlight w:val="none"/>
          <w:u w:val="single"/>
          <w:lang w:bidi="ar"/>
        </w:rPr>
        <w:t xml:space="preserve">   </w:t>
      </w:r>
      <w:r>
        <w:rPr>
          <w:rFonts w:hint="eastAsia" w:ascii="仿宋" w:hAnsi="仿宋" w:eastAsia="仿宋" w:cs="仿宋_GB2312"/>
          <w:color w:val="000000"/>
          <w:kern w:val="0"/>
          <w:sz w:val="24"/>
          <w:szCs w:val="24"/>
          <w:highlight w:val="none"/>
          <w:lang w:bidi="ar"/>
        </w:rPr>
        <w:t>人，营业收入为</w:t>
      </w:r>
      <w:r>
        <w:rPr>
          <w:rFonts w:hint="eastAsia" w:ascii="仿宋" w:hAnsi="仿宋" w:eastAsia="仿宋" w:cs="仿宋_GB2312"/>
          <w:color w:val="000000"/>
          <w:kern w:val="0"/>
          <w:sz w:val="24"/>
          <w:szCs w:val="24"/>
          <w:highlight w:val="none"/>
          <w:u w:val="single"/>
          <w:lang w:bidi="ar"/>
        </w:rPr>
        <w:t xml:space="preserve">   </w:t>
      </w:r>
      <w:r>
        <w:rPr>
          <w:rFonts w:hint="eastAsia" w:ascii="仿宋" w:hAnsi="仿宋" w:eastAsia="仿宋" w:cs="仿宋_GB2312"/>
          <w:color w:val="000000"/>
          <w:kern w:val="0"/>
          <w:sz w:val="24"/>
          <w:szCs w:val="24"/>
          <w:highlight w:val="none"/>
          <w:lang w:bidi="ar"/>
        </w:rPr>
        <w:t>万元，资产总额为</w:t>
      </w:r>
      <w:r>
        <w:rPr>
          <w:rFonts w:hint="eastAsia" w:ascii="仿宋" w:hAnsi="仿宋" w:eastAsia="仿宋" w:cs="仿宋_GB2312"/>
          <w:color w:val="000000"/>
          <w:kern w:val="0"/>
          <w:sz w:val="24"/>
          <w:szCs w:val="24"/>
          <w:highlight w:val="none"/>
          <w:u w:val="single"/>
          <w:lang w:bidi="ar"/>
        </w:rPr>
        <w:t xml:space="preserve">   </w:t>
      </w:r>
      <w:r>
        <w:rPr>
          <w:rFonts w:hint="eastAsia" w:ascii="仿宋" w:hAnsi="仿宋" w:eastAsia="仿宋" w:cs="仿宋_GB2312"/>
          <w:color w:val="000000"/>
          <w:kern w:val="0"/>
          <w:sz w:val="24"/>
          <w:szCs w:val="24"/>
          <w:highlight w:val="none"/>
          <w:lang w:bidi="ar"/>
        </w:rPr>
        <w:t>万元，属于</w:t>
      </w:r>
      <w:r>
        <w:rPr>
          <w:rFonts w:hint="eastAsia" w:ascii="仿宋" w:hAnsi="仿宋" w:eastAsia="仿宋" w:cs="仿宋_GB2312"/>
          <w:color w:val="000000"/>
          <w:kern w:val="0"/>
          <w:sz w:val="24"/>
          <w:szCs w:val="24"/>
          <w:highlight w:val="none"/>
          <w:u w:val="single"/>
          <w:lang w:bidi="ar"/>
        </w:rPr>
        <w:t>（中型企业、小型企业、微型企业）</w:t>
      </w:r>
      <w:r>
        <w:rPr>
          <w:rFonts w:hint="eastAsia" w:ascii="仿宋" w:hAnsi="仿宋" w:eastAsia="仿宋" w:cs="仿宋_GB2312"/>
          <w:color w:val="000000"/>
          <w:kern w:val="0"/>
          <w:sz w:val="24"/>
          <w:szCs w:val="24"/>
          <w:highlight w:val="none"/>
          <w:lang w:bidi="ar"/>
        </w:rPr>
        <w:t xml:space="preserve">； </w:t>
      </w:r>
    </w:p>
    <w:p w14:paraId="5C9B8646">
      <w:pPr>
        <w:widowControl/>
        <w:spacing w:line="360" w:lineRule="auto"/>
        <w:jc w:val="left"/>
        <w:rPr>
          <w:rFonts w:hint="eastAsia" w:ascii="仿宋" w:hAnsi="仿宋" w:eastAsia="仿宋" w:cs="仿宋_GB2312"/>
          <w:sz w:val="24"/>
          <w:highlight w:val="none"/>
        </w:rPr>
      </w:pPr>
      <w:r>
        <w:rPr>
          <w:rFonts w:hint="eastAsia" w:ascii="仿宋" w:hAnsi="仿宋" w:eastAsia="仿宋" w:cs="仿宋_GB2312"/>
          <w:color w:val="000000"/>
          <w:kern w:val="0"/>
          <w:sz w:val="24"/>
          <w:szCs w:val="24"/>
          <w:highlight w:val="none"/>
          <w:lang w:bidi="ar"/>
        </w:rPr>
        <w:t>2.</w:t>
      </w:r>
      <w:r>
        <w:rPr>
          <w:rFonts w:hint="eastAsia" w:ascii="仿宋" w:hAnsi="仿宋" w:eastAsia="仿宋" w:cs="仿宋_GB2312"/>
          <w:color w:val="000000"/>
          <w:kern w:val="0"/>
          <w:sz w:val="24"/>
          <w:szCs w:val="24"/>
          <w:highlight w:val="none"/>
          <w:u w:val="single"/>
          <w:lang w:bidi="ar"/>
        </w:rPr>
        <w:t>（标的名称）</w:t>
      </w:r>
      <w:r>
        <w:rPr>
          <w:rFonts w:hint="eastAsia" w:ascii="仿宋" w:hAnsi="仿宋" w:eastAsia="仿宋" w:cs="仿宋_GB2312"/>
          <w:color w:val="000000"/>
          <w:kern w:val="0"/>
          <w:sz w:val="24"/>
          <w:szCs w:val="24"/>
          <w:highlight w:val="none"/>
          <w:lang w:bidi="ar"/>
        </w:rPr>
        <w:t>，属于（</w:t>
      </w:r>
      <w:r>
        <w:rPr>
          <w:rFonts w:hint="eastAsia" w:ascii="仿宋" w:hAnsi="仿宋" w:eastAsia="仿宋" w:cs="仿宋_GB2312"/>
          <w:color w:val="000000"/>
          <w:kern w:val="0"/>
          <w:sz w:val="24"/>
          <w:szCs w:val="24"/>
          <w:highlight w:val="none"/>
          <w:u w:val="single"/>
          <w:lang w:bidi="ar"/>
        </w:rPr>
        <w:t>采购文件中明确的所属行业）</w:t>
      </w:r>
      <w:r>
        <w:rPr>
          <w:rFonts w:hint="eastAsia" w:ascii="仿宋" w:hAnsi="仿宋" w:eastAsia="仿宋" w:cs="仿宋_GB2312"/>
          <w:color w:val="000000"/>
          <w:kern w:val="0"/>
          <w:sz w:val="24"/>
          <w:szCs w:val="24"/>
          <w:highlight w:val="none"/>
          <w:lang w:bidi="ar"/>
        </w:rPr>
        <w:t>；承接企业为</w:t>
      </w:r>
      <w:r>
        <w:rPr>
          <w:rFonts w:hint="eastAsia" w:ascii="仿宋" w:hAnsi="仿宋" w:eastAsia="仿宋" w:cs="仿宋_GB2312"/>
          <w:color w:val="000000"/>
          <w:kern w:val="0"/>
          <w:sz w:val="24"/>
          <w:szCs w:val="24"/>
          <w:highlight w:val="none"/>
          <w:u w:val="single"/>
          <w:lang w:bidi="ar"/>
        </w:rPr>
        <w:t>（企业名称）</w:t>
      </w:r>
      <w:r>
        <w:rPr>
          <w:rFonts w:hint="eastAsia" w:ascii="仿宋" w:hAnsi="仿宋" w:eastAsia="仿宋" w:cs="仿宋_GB2312"/>
          <w:color w:val="000000"/>
          <w:kern w:val="0"/>
          <w:sz w:val="24"/>
          <w:szCs w:val="24"/>
          <w:highlight w:val="none"/>
          <w:lang w:bidi="ar"/>
        </w:rPr>
        <w:t>，从业人员</w:t>
      </w:r>
      <w:r>
        <w:rPr>
          <w:rFonts w:hint="eastAsia" w:ascii="仿宋" w:hAnsi="仿宋" w:eastAsia="仿宋" w:cs="仿宋_GB2312"/>
          <w:color w:val="000000"/>
          <w:kern w:val="0"/>
          <w:sz w:val="24"/>
          <w:szCs w:val="24"/>
          <w:highlight w:val="none"/>
          <w:u w:val="single"/>
          <w:lang w:bidi="ar"/>
        </w:rPr>
        <w:t xml:space="preserve">   </w:t>
      </w:r>
      <w:r>
        <w:rPr>
          <w:rFonts w:hint="eastAsia" w:ascii="仿宋" w:hAnsi="仿宋" w:eastAsia="仿宋" w:cs="仿宋_GB2312"/>
          <w:color w:val="000000"/>
          <w:kern w:val="0"/>
          <w:sz w:val="24"/>
          <w:szCs w:val="24"/>
          <w:highlight w:val="none"/>
          <w:lang w:bidi="ar"/>
        </w:rPr>
        <w:t>人，营业收入为</w:t>
      </w:r>
      <w:r>
        <w:rPr>
          <w:rFonts w:hint="eastAsia" w:ascii="仿宋" w:hAnsi="仿宋" w:eastAsia="仿宋" w:cs="仿宋_GB2312"/>
          <w:color w:val="000000"/>
          <w:kern w:val="0"/>
          <w:sz w:val="24"/>
          <w:szCs w:val="24"/>
          <w:highlight w:val="none"/>
          <w:u w:val="single"/>
          <w:lang w:bidi="ar"/>
        </w:rPr>
        <w:t xml:space="preserve">   </w:t>
      </w:r>
      <w:r>
        <w:rPr>
          <w:rFonts w:hint="eastAsia" w:ascii="仿宋" w:hAnsi="仿宋" w:eastAsia="仿宋" w:cs="仿宋_GB2312"/>
          <w:color w:val="000000"/>
          <w:kern w:val="0"/>
          <w:sz w:val="24"/>
          <w:szCs w:val="24"/>
          <w:highlight w:val="none"/>
          <w:lang w:bidi="ar"/>
        </w:rPr>
        <w:t>万元，资产总额为</w:t>
      </w:r>
      <w:r>
        <w:rPr>
          <w:rFonts w:hint="eastAsia" w:ascii="仿宋" w:hAnsi="仿宋" w:eastAsia="仿宋" w:cs="仿宋_GB2312"/>
          <w:color w:val="000000"/>
          <w:kern w:val="0"/>
          <w:sz w:val="24"/>
          <w:szCs w:val="24"/>
          <w:highlight w:val="none"/>
          <w:u w:val="single"/>
          <w:lang w:bidi="ar"/>
        </w:rPr>
        <w:t xml:space="preserve">   </w:t>
      </w:r>
      <w:r>
        <w:rPr>
          <w:rFonts w:hint="eastAsia" w:ascii="仿宋" w:hAnsi="仿宋" w:eastAsia="仿宋" w:cs="仿宋_GB2312"/>
          <w:color w:val="000000"/>
          <w:kern w:val="0"/>
          <w:sz w:val="24"/>
          <w:szCs w:val="24"/>
          <w:highlight w:val="none"/>
          <w:lang w:bidi="ar"/>
        </w:rPr>
        <w:t>万元，属于</w:t>
      </w:r>
      <w:r>
        <w:rPr>
          <w:rFonts w:hint="eastAsia" w:ascii="仿宋" w:hAnsi="仿宋" w:eastAsia="仿宋" w:cs="仿宋_GB2312"/>
          <w:color w:val="000000"/>
          <w:kern w:val="0"/>
          <w:sz w:val="24"/>
          <w:szCs w:val="24"/>
          <w:highlight w:val="none"/>
          <w:u w:val="single"/>
          <w:lang w:bidi="ar"/>
        </w:rPr>
        <w:t>（中型企业、小型企业、微型企业）</w:t>
      </w:r>
      <w:r>
        <w:rPr>
          <w:rFonts w:hint="eastAsia" w:ascii="仿宋" w:hAnsi="仿宋" w:eastAsia="仿宋" w:cs="仿宋_GB2312"/>
          <w:color w:val="000000"/>
          <w:kern w:val="0"/>
          <w:sz w:val="24"/>
          <w:szCs w:val="24"/>
          <w:highlight w:val="none"/>
          <w:lang w:bidi="ar"/>
        </w:rPr>
        <w:t>；</w:t>
      </w:r>
      <w:r>
        <w:rPr>
          <w:rFonts w:hint="eastAsia" w:ascii="仿宋" w:hAnsi="仿宋" w:eastAsia="仿宋" w:cs="仿宋_GB2312"/>
          <w:color w:val="000000"/>
          <w:kern w:val="0"/>
          <w:sz w:val="24"/>
          <w:highlight w:val="none"/>
          <w:lang w:bidi="ar"/>
        </w:rPr>
        <w:t xml:space="preserve"> </w:t>
      </w:r>
    </w:p>
    <w:p w14:paraId="5D7BC84C">
      <w:pPr>
        <w:widowControl/>
        <w:spacing w:line="360" w:lineRule="auto"/>
        <w:ind w:firstLine="480" w:firstLineChars="200"/>
        <w:jc w:val="left"/>
        <w:rPr>
          <w:rFonts w:hint="eastAsia" w:ascii="仿宋" w:hAnsi="仿宋" w:eastAsia="仿宋" w:cs="仿宋_GB2312"/>
          <w:sz w:val="24"/>
          <w:highlight w:val="none"/>
        </w:rPr>
      </w:pPr>
      <w:r>
        <w:rPr>
          <w:rFonts w:hint="eastAsia" w:ascii="仿宋" w:hAnsi="仿宋" w:eastAsia="仿宋" w:cs="仿宋_GB2312"/>
          <w:color w:val="000000"/>
          <w:kern w:val="0"/>
          <w:sz w:val="24"/>
          <w:highlight w:val="none"/>
          <w:lang w:bidi="ar"/>
        </w:rPr>
        <w:t>……</w:t>
      </w:r>
    </w:p>
    <w:p w14:paraId="762FE4EA">
      <w:pPr>
        <w:widowControl/>
        <w:spacing w:line="360" w:lineRule="auto"/>
        <w:ind w:firstLine="480" w:firstLineChars="200"/>
        <w:jc w:val="left"/>
        <w:rPr>
          <w:rFonts w:hint="eastAsia" w:ascii="仿宋" w:hAnsi="仿宋" w:eastAsia="仿宋" w:cs="仿宋_GB2312"/>
          <w:sz w:val="24"/>
          <w:highlight w:val="none"/>
        </w:rPr>
      </w:pPr>
      <w:r>
        <w:rPr>
          <w:rFonts w:hint="eastAsia" w:ascii="仿宋" w:hAnsi="仿宋" w:eastAsia="仿宋" w:cs="仿宋_GB2312"/>
          <w:color w:val="000000"/>
          <w:kern w:val="0"/>
          <w:sz w:val="24"/>
          <w:highlight w:val="none"/>
          <w:lang w:bidi="ar"/>
        </w:rPr>
        <w:t>以上企业，不属于大企业的分支机构，不存在控股股东为大企业的情形，也不存在与大企业的负责人为同一人的情形。</w:t>
      </w:r>
    </w:p>
    <w:p w14:paraId="063F3F7E">
      <w:pPr>
        <w:widowControl/>
        <w:spacing w:line="360" w:lineRule="auto"/>
        <w:ind w:firstLine="480" w:firstLineChars="200"/>
        <w:jc w:val="left"/>
        <w:rPr>
          <w:rFonts w:hint="eastAsia" w:ascii="仿宋" w:hAnsi="仿宋" w:eastAsia="仿宋" w:cs="仿宋_GB2312"/>
          <w:sz w:val="24"/>
          <w:highlight w:val="none"/>
        </w:rPr>
      </w:pPr>
      <w:r>
        <w:rPr>
          <w:rFonts w:hint="eastAsia" w:ascii="仿宋" w:hAnsi="仿宋" w:eastAsia="仿宋" w:cs="仿宋_GB2312"/>
          <w:color w:val="000000"/>
          <w:kern w:val="0"/>
          <w:sz w:val="24"/>
          <w:highlight w:val="none"/>
          <w:lang w:bidi="ar"/>
        </w:rPr>
        <w:t xml:space="preserve">本企业对上述声明内容的真实性负责。如有虚假，将依法承担相应责任。 </w:t>
      </w:r>
    </w:p>
    <w:p w14:paraId="3A79BB14">
      <w:pPr>
        <w:widowControl/>
        <w:spacing w:line="360" w:lineRule="auto"/>
        <w:jc w:val="left"/>
        <w:rPr>
          <w:rFonts w:hint="eastAsia" w:ascii="仿宋" w:hAnsi="仿宋" w:eastAsia="仿宋" w:cs="仿宋_GB2312"/>
          <w:color w:val="000000"/>
          <w:kern w:val="0"/>
          <w:sz w:val="24"/>
          <w:highlight w:val="none"/>
          <w:lang w:bidi="ar"/>
        </w:rPr>
      </w:pPr>
    </w:p>
    <w:p w14:paraId="6CF459E8">
      <w:pPr>
        <w:widowControl/>
        <w:spacing w:line="360" w:lineRule="auto"/>
        <w:jc w:val="left"/>
        <w:rPr>
          <w:rFonts w:hint="eastAsia" w:ascii="仿宋" w:hAnsi="仿宋" w:eastAsia="仿宋" w:cs="仿宋_GB2312"/>
          <w:color w:val="000000"/>
          <w:kern w:val="0"/>
          <w:sz w:val="24"/>
          <w:highlight w:val="none"/>
          <w:lang w:bidi="ar"/>
        </w:rPr>
      </w:pPr>
    </w:p>
    <w:p w14:paraId="550F36F3">
      <w:pPr>
        <w:widowControl/>
        <w:spacing w:line="360" w:lineRule="auto"/>
        <w:ind w:firstLine="5280" w:firstLineChars="2200"/>
        <w:jc w:val="left"/>
        <w:rPr>
          <w:rFonts w:hint="eastAsia" w:ascii="仿宋" w:hAnsi="仿宋" w:eastAsia="仿宋" w:cs="仿宋_GB2312"/>
          <w:sz w:val="24"/>
          <w:highlight w:val="none"/>
        </w:rPr>
      </w:pPr>
      <w:r>
        <w:rPr>
          <w:rFonts w:hint="eastAsia" w:ascii="仿宋" w:hAnsi="仿宋" w:eastAsia="仿宋" w:cs="仿宋_GB2312"/>
          <w:color w:val="000000"/>
          <w:kern w:val="0"/>
          <w:sz w:val="24"/>
          <w:highlight w:val="none"/>
          <w:lang w:bidi="ar"/>
        </w:rPr>
        <w:t xml:space="preserve">企业名称（盖章）： </w:t>
      </w:r>
    </w:p>
    <w:p w14:paraId="2CD78C87">
      <w:pPr>
        <w:widowControl/>
        <w:spacing w:line="360" w:lineRule="auto"/>
        <w:ind w:firstLine="5280" w:firstLineChars="2200"/>
        <w:jc w:val="left"/>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日 期：</w:t>
      </w:r>
    </w:p>
    <w:p w14:paraId="51DE6E25">
      <w:pPr>
        <w:widowControl/>
        <w:spacing w:line="360" w:lineRule="auto"/>
        <w:jc w:val="left"/>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注：</w:t>
      </w:r>
    </w:p>
    <w:p w14:paraId="2F88A43C">
      <w:pPr>
        <w:widowControl/>
        <w:spacing w:line="360" w:lineRule="auto"/>
        <w:jc w:val="left"/>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1.从业人员、营业收入、资产总额填报上一年度数据，无上一年度数据的新成立企业可不填报。</w:t>
      </w:r>
    </w:p>
    <w:p w14:paraId="7927F483">
      <w:pPr>
        <w:widowControl/>
        <w:spacing w:line="360" w:lineRule="auto"/>
        <w:jc w:val="left"/>
        <w:rPr>
          <w:rFonts w:hint="eastAsia" w:ascii="仿宋" w:hAnsi="仿宋" w:eastAsia="仿宋" w:cs="仿宋_GB2312"/>
          <w:b/>
          <w:bCs/>
          <w:color w:val="000000"/>
          <w:kern w:val="0"/>
          <w:sz w:val="24"/>
          <w:highlight w:val="none"/>
          <w:lang w:bidi="ar"/>
        </w:rPr>
      </w:pPr>
    </w:p>
    <w:p w14:paraId="3031759B">
      <w:pPr>
        <w:widowControl/>
        <w:spacing w:line="360" w:lineRule="auto"/>
        <w:jc w:val="left"/>
        <w:rPr>
          <w:rFonts w:hint="eastAsia" w:ascii="仿宋" w:hAnsi="仿宋" w:eastAsia="仿宋" w:cs="仿宋_GB2312"/>
          <w:b/>
          <w:bCs/>
          <w:color w:val="000000"/>
          <w:kern w:val="0"/>
          <w:sz w:val="24"/>
          <w:highlight w:val="none"/>
          <w:lang w:bidi="ar"/>
        </w:rPr>
      </w:pPr>
    </w:p>
    <w:p w14:paraId="12B4AF7A">
      <w:pPr>
        <w:widowControl/>
        <w:spacing w:line="360" w:lineRule="auto"/>
        <w:jc w:val="left"/>
        <w:rPr>
          <w:rFonts w:hint="eastAsia" w:ascii="仿宋" w:hAnsi="仿宋" w:eastAsia="仿宋" w:cs="仿宋_GB2312"/>
          <w:b/>
          <w:bCs/>
          <w:color w:val="000000"/>
          <w:kern w:val="0"/>
          <w:sz w:val="24"/>
          <w:highlight w:val="none"/>
          <w:lang w:bidi="ar"/>
        </w:rPr>
      </w:pPr>
    </w:p>
    <w:p w14:paraId="2F8C9C71">
      <w:pPr>
        <w:widowControl/>
        <w:spacing w:line="360" w:lineRule="auto"/>
        <w:jc w:val="left"/>
        <w:rPr>
          <w:rFonts w:hint="eastAsia" w:ascii="仿宋" w:hAnsi="仿宋" w:eastAsia="仿宋" w:cs="仿宋_GB2312"/>
          <w:b/>
          <w:bCs/>
          <w:color w:val="000000"/>
          <w:kern w:val="0"/>
          <w:sz w:val="24"/>
          <w:highlight w:val="none"/>
          <w:lang w:bidi="ar"/>
        </w:rPr>
      </w:pPr>
    </w:p>
    <w:p w14:paraId="68DDE2F7">
      <w:pPr>
        <w:widowControl/>
        <w:spacing w:line="360" w:lineRule="auto"/>
        <w:jc w:val="left"/>
        <w:rPr>
          <w:rFonts w:hint="eastAsia" w:ascii="仿宋" w:hAnsi="仿宋" w:eastAsia="仿宋" w:cs="仿宋_GB2312"/>
          <w:b/>
          <w:bCs/>
          <w:color w:val="000000"/>
          <w:kern w:val="0"/>
          <w:sz w:val="24"/>
          <w:highlight w:val="none"/>
          <w:lang w:bidi="ar"/>
        </w:rPr>
      </w:pPr>
    </w:p>
    <w:p w14:paraId="40B3C212">
      <w:pPr>
        <w:widowControl/>
        <w:spacing w:line="360" w:lineRule="auto"/>
        <w:jc w:val="left"/>
        <w:rPr>
          <w:rFonts w:hint="eastAsia" w:ascii="仿宋" w:hAnsi="仿宋" w:eastAsia="仿宋" w:cs="仿宋_GB2312"/>
          <w:b/>
          <w:bCs/>
          <w:color w:val="000000"/>
          <w:kern w:val="0"/>
          <w:sz w:val="24"/>
          <w:highlight w:val="none"/>
          <w:lang w:bidi="ar"/>
        </w:rPr>
      </w:pPr>
    </w:p>
    <w:p w14:paraId="48BB727C">
      <w:pPr>
        <w:widowControl/>
        <w:spacing w:line="360" w:lineRule="auto"/>
        <w:jc w:val="left"/>
        <w:rPr>
          <w:rFonts w:hint="eastAsia" w:ascii="仿宋" w:hAnsi="仿宋" w:eastAsia="仿宋" w:cs="仿宋_GB2312"/>
          <w:b/>
          <w:bCs/>
          <w:color w:val="000000"/>
          <w:kern w:val="0"/>
          <w:sz w:val="24"/>
          <w:highlight w:val="none"/>
          <w:lang w:bidi="ar"/>
        </w:rPr>
      </w:pPr>
    </w:p>
    <w:p w14:paraId="5F95622E">
      <w:pPr>
        <w:pStyle w:val="13"/>
        <w:rPr>
          <w:rFonts w:hint="eastAsia" w:ascii="仿宋" w:hAnsi="仿宋" w:eastAsia="仿宋" w:cs="仿宋_GB2312"/>
          <w:highlight w:val="none"/>
        </w:rPr>
      </w:pPr>
    </w:p>
    <w:p w14:paraId="03E9437B">
      <w:pPr>
        <w:widowControl/>
        <w:spacing w:line="360" w:lineRule="auto"/>
        <w:jc w:val="left"/>
        <w:rPr>
          <w:rFonts w:hint="eastAsia" w:ascii="仿宋" w:hAnsi="仿宋" w:eastAsia="仿宋" w:cs="仿宋_GB2312"/>
          <w:b/>
          <w:bCs/>
          <w:sz w:val="24"/>
          <w:highlight w:val="none"/>
        </w:rPr>
      </w:pPr>
      <w:r>
        <w:rPr>
          <w:rFonts w:hint="eastAsia" w:ascii="仿宋" w:hAnsi="仿宋" w:eastAsia="仿宋" w:cs="仿宋_GB2312"/>
          <w:b/>
          <w:bCs/>
          <w:color w:val="000000"/>
          <w:kern w:val="0"/>
          <w:sz w:val="24"/>
          <w:highlight w:val="none"/>
          <w:lang w:bidi="ar"/>
        </w:rPr>
        <w:t xml:space="preserve">附件：关于印发中小企业划型标准规定的通知 </w:t>
      </w:r>
    </w:p>
    <w:p w14:paraId="0C5721A0">
      <w:pPr>
        <w:widowControl/>
        <w:spacing w:line="360" w:lineRule="auto"/>
        <w:jc w:val="center"/>
        <w:rPr>
          <w:rFonts w:hint="eastAsia" w:ascii="仿宋" w:hAnsi="仿宋" w:eastAsia="仿宋" w:cs="仿宋_GB2312"/>
          <w:sz w:val="24"/>
          <w:highlight w:val="none"/>
        </w:rPr>
      </w:pPr>
      <w:r>
        <w:rPr>
          <w:rFonts w:hint="eastAsia" w:ascii="仿宋" w:hAnsi="仿宋" w:eastAsia="仿宋" w:cs="仿宋_GB2312"/>
          <w:b/>
          <w:kern w:val="0"/>
          <w:sz w:val="24"/>
          <w:highlight w:val="none"/>
          <w:lang w:bidi="ar"/>
        </w:rPr>
        <w:t>关于印发中小企业划型标准规定的通知</w:t>
      </w:r>
    </w:p>
    <w:p w14:paraId="73681CA2">
      <w:pPr>
        <w:widowControl/>
        <w:spacing w:line="360" w:lineRule="auto"/>
        <w:jc w:val="center"/>
        <w:rPr>
          <w:rFonts w:hint="eastAsia" w:ascii="仿宋" w:hAnsi="仿宋" w:eastAsia="仿宋" w:cs="仿宋_GB2312"/>
          <w:sz w:val="24"/>
          <w:highlight w:val="none"/>
        </w:rPr>
      </w:pPr>
      <w:r>
        <w:rPr>
          <w:rFonts w:hint="eastAsia" w:ascii="仿宋" w:hAnsi="仿宋" w:eastAsia="仿宋" w:cs="仿宋_GB2312"/>
          <w:kern w:val="0"/>
          <w:sz w:val="24"/>
          <w:highlight w:val="none"/>
          <w:lang w:bidi="ar"/>
        </w:rPr>
        <w:t>工信部联企业[2011]300 号</w:t>
      </w:r>
    </w:p>
    <w:p w14:paraId="2701AA0E">
      <w:pPr>
        <w:widowControl/>
        <w:spacing w:line="360" w:lineRule="auto"/>
        <w:jc w:val="left"/>
        <w:rPr>
          <w:rFonts w:hint="eastAsia" w:ascii="仿宋" w:hAnsi="仿宋" w:eastAsia="仿宋" w:cs="仿宋_GB2312"/>
          <w:sz w:val="24"/>
          <w:highlight w:val="none"/>
        </w:rPr>
      </w:pPr>
      <w:r>
        <w:rPr>
          <w:rFonts w:hint="eastAsia" w:ascii="仿宋" w:hAnsi="仿宋" w:eastAsia="仿宋" w:cs="仿宋_GB2312"/>
          <w:color w:val="000000"/>
          <w:kern w:val="0"/>
          <w:sz w:val="24"/>
          <w:highlight w:val="none"/>
          <w:lang w:bidi="ar"/>
        </w:rPr>
        <w:t>各省、自治区、直辖市人民政府，国务院各部委、各直属机构及有关单位：</w:t>
      </w:r>
    </w:p>
    <w:p w14:paraId="3325CB8A">
      <w:pPr>
        <w:widowControl/>
        <w:spacing w:line="360" w:lineRule="auto"/>
        <w:ind w:firstLine="480" w:firstLineChars="200"/>
        <w:jc w:val="left"/>
        <w:rPr>
          <w:rFonts w:hint="eastAsia" w:ascii="仿宋" w:hAnsi="仿宋" w:eastAsia="仿宋" w:cs="仿宋_GB2312"/>
          <w:sz w:val="24"/>
          <w:highlight w:val="none"/>
        </w:rPr>
      </w:pPr>
      <w:r>
        <w:rPr>
          <w:rFonts w:hint="eastAsia" w:ascii="仿宋" w:hAnsi="仿宋" w:eastAsia="仿宋" w:cs="仿宋_GB2312"/>
          <w:color w:val="000000"/>
          <w:kern w:val="0"/>
          <w:sz w:val="24"/>
          <w:highlight w:val="none"/>
          <w:lang w:bidi="ar"/>
        </w:rPr>
        <w:t>为贯彻落实《中华人民共和国中小企业促进法》和《国务院关于进一步促进中小企业发展的若干意见》（国发[2009]36 号），工业和信息化部、国家统计局、发展改革委、财政部研究制定了《中小企业划型标准规定》。经国务院同意，现印发给你们，请遵照执行。</w:t>
      </w:r>
    </w:p>
    <w:p w14:paraId="492D8A9F">
      <w:pPr>
        <w:widowControl/>
        <w:spacing w:line="360" w:lineRule="auto"/>
        <w:jc w:val="right"/>
        <w:rPr>
          <w:rFonts w:hint="eastAsia" w:ascii="仿宋" w:hAnsi="仿宋" w:eastAsia="仿宋" w:cs="仿宋_GB2312"/>
          <w:sz w:val="24"/>
          <w:highlight w:val="none"/>
        </w:rPr>
      </w:pPr>
      <w:r>
        <w:rPr>
          <w:rFonts w:hint="eastAsia" w:ascii="仿宋" w:hAnsi="仿宋" w:eastAsia="仿宋" w:cs="仿宋_GB2312"/>
          <w:color w:val="000000"/>
          <w:kern w:val="0"/>
          <w:sz w:val="24"/>
          <w:highlight w:val="none"/>
          <w:lang w:bidi="ar"/>
        </w:rPr>
        <w:t>工业和信息化部 国家统计局</w:t>
      </w:r>
    </w:p>
    <w:p w14:paraId="3460CF45">
      <w:pPr>
        <w:widowControl/>
        <w:spacing w:line="360" w:lineRule="auto"/>
        <w:jc w:val="right"/>
        <w:rPr>
          <w:rFonts w:hint="eastAsia" w:ascii="仿宋" w:hAnsi="仿宋" w:eastAsia="仿宋" w:cs="仿宋_GB2312"/>
          <w:sz w:val="24"/>
          <w:highlight w:val="none"/>
        </w:rPr>
      </w:pPr>
      <w:r>
        <w:rPr>
          <w:rFonts w:hint="eastAsia" w:ascii="仿宋" w:hAnsi="仿宋" w:eastAsia="仿宋" w:cs="仿宋_GB2312"/>
          <w:color w:val="000000"/>
          <w:kern w:val="0"/>
          <w:sz w:val="24"/>
          <w:highlight w:val="none"/>
          <w:lang w:bidi="ar"/>
        </w:rPr>
        <w:t>国家发展和改革委员会 财政部</w:t>
      </w:r>
    </w:p>
    <w:p w14:paraId="6462032B">
      <w:pPr>
        <w:widowControl/>
        <w:spacing w:line="360" w:lineRule="auto"/>
        <w:jc w:val="right"/>
        <w:rPr>
          <w:rFonts w:hint="eastAsia" w:ascii="仿宋" w:hAnsi="仿宋" w:eastAsia="仿宋" w:cs="仿宋_GB2312"/>
          <w:sz w:val="24"/>
          <w:highlight w:val="none"/>
        </w:rPr>
      </w:pPr>
      <w:r>
        <w:rPr>
          <w:rFonts w:hint="eastAsia" w:ascii="仿宋" w:hAnsi="仿宋" w:eastAsia="仿宋" w:cs="仿宋_GB2312"/>
          <w:color w:val="000000"/>
          <w:kern w:val="0"/>
          <w:sz w:val="24"/>
          <w:highlight w:val="none"/>
          <w:lang w:bidi="ar"/>
        </w:rPr>
        <w:t>二○一一年六月十八日</w:t>
      </w:r>
    </w:p>
    <w:p w14:paraId="7AF81D4C">
      <w:pPr>
        <w:widowControl/>
        <w:spacing w:line="360" w:lineRule="auto"/>
        <w:jc w:val="center"/>
        <w:rPr>
          <w:rFonts w:hint="eastAsia" w:ascii="仿宋" w:hAnsi="仿宋" w:eastAsia="仿宋" w:cs="仿宋_GB2312"/>
          <w:b/>
          <w:sz w:val="24"/>
          <w:highlight w:val="none"/>
        </w:rPr>
      </w:pPr>
      <w:r>
        <w:rPr>
          <w:rFonts w:hint="eastAsia" w:ascii="仿宋" w:hAnsi="仿宋" w:eastAsia="仿宋" w:cs="仿宋_GB2312"/>
          <w:b/>
          <w:kern w:val="0"/>
          <w:sz w:val="24"/>
          <w:highlight w:val="none"/>
          <w:lang w:bidi="ar"/>
        </w:rPr>
        <w:t>中小企业划型标准规定</w:t>
      </w:r>
    </w:p>
    <w:p w14:paraId="505EE649">
      <w:pPr>
        <w:widowControl/>
        <w:spacing w:line="360" w:lineRule="auto"/>
        <w:jc w:val="left"/>
        <w:rPr>
          <w:rFonts w:hint="eastAsia" w:ascii="仿宋" w:hAnsi="仿宋" w:eastAsia="仿宋" w:cs="仿宋_GB2312"/>
          <w:sz w:val="24"/>
          <w:highlight w:val="none"/>
        </w:rPr>
      </w:pPr>
      <w:r>
        <w:rPr>
          <w:rFonts w:hint="eastAsia" w:ascii="仿宋" w:hAnsi="仿宋" w:eastAsia="仿宋" w:cs="仿宋_GB2312"/>
          <w:color w:val="000000"/>
          <w:kern w:val="0"/>
          <w:sz w:val="24"/>
          <w:highlight w:val="none"/>
          <w:lang w:bidi="ar"/>
        </w:rPr>
        <w:t xml:space="preserve">一、根据《中华人民共和国中小企业促进法》和《国务院关于进一步促进中小企业发展的若 干意见》(国发[2009]36 号)，制定本规定。 </w:t>
      </w:r>
    </w:p>
    <w:p w14:paraId="59A1FAEC">
      <w:pPr>
        <w:widowControl/>
        <w:spacing w:line="360" w:lineRule="auto"/>
        <w:jc w:val="left"/>
        <w:rPr>
          <w:rFonts w:hint="eastAsia" w:ascii="仿宋" w:hAnsi="仿宋" w:eastAsia="仿宋" w:cs="仿宋_GB2312"/>
          <w:sz w:val="24"/>
          <w:highlight w:val="none"/>
        </w:rPr>
      </w:pPr>
      <w:r>
        <w:rPr>
          <w:rFonts w:hint="eastAsia" w:ascii="仿宋" w:hAnsi="仿宋" w:eastAsia="仿宋" w:cs="仿宋_GB2312"/>
          <w:color w:val="000000"/>
          <w:kern w:val="0"/>
          <w:sz w:val="24"/>
          <w:highlight w:val="none"/>
          <w:lang w:bidi="ar"/>
        </w:rPr>
        <w:t xml:space="preserve">二、中小企业划分为中型、小型、微型三种类型，具体标准根据企业从业人员、营业收入、资产总额等指标，结合行业特点制定。 </w:t>
      </w:r>
    </w:p>
    <w:p w14:paraId="38FE1965">
      <w:pPr>
        <w:widowControl/>
        <w:spacing w:line="360" w:lineRule="auto"/>
        <w:jc w:val="left"/>
        <w:rPr>
          <w:rFonts w:hint="eastAsia" w:ascii="仿宋" w:hAnsi="仿宋" w:eastAsia="仿宋" w:cs="仿宋_GB2312"/>
          <w:sz w:val="24"/>
          <w:highlight w:val="none"/>
        </w:rPr>
      </w:pPr>
      <w:r>
        <w:rPr>
          <w:rFonts w:hint="eastAsia" w:ascii="仿宋" w:hAnsi="仿宋" w:eastAsia="仿宋" w:cs="仿宋_GB2312"/>
          <w:color w:val="000000"/>
          <w:kern w:val="0"/>
          <w:sz w:val="24"/>
          <w:highlight w:val="none"/>
          <w:lang w:bidi="ar"/>
        </w:rPr>
        <w:t xml:space="preserve">三、本规定适用的行业包括：农、林、牧、渔业，工业（包括采矿业，制造业，电力、热力、 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14:paraId="5F84F756">
      <w:pPr>
        <w:widowControl/>
        <w:spacing w:line="360" w:lineRule="auto"/>
        <w:jc w:val="left"/>
        <w:rPr>
          <w:rFonts w:hint="eastAsia" w:ascii="仿宋" w:hAnsi="仿宋" w:eastAsia="仿宋" w:cs="仿宋_GB2312"/>
          <w:sz w:val="24"/>
          <w:highlight w:val="none"/>
        </w:rPr>
      </w:pPr>
      <w:r>
        <w:rPr>
          <w:rFonts w:hint="eastAsia" w:ascii="仿宋" w:hAnsi="仿宋" w:eastAsia="仿宋" w:cs="仿宋_GB2312"/>
          <w:color w:val="000000"/>
          <w:kern w:val="0"/>
          <w:sz w:val="24"/>
          <w:highlight w:val="none"/>
          <w:lang w:bidi="ar"/>
        </w:rPr>
        <w:t xml:space="preserve">四、各行业划型标准为： </w:t>
      </w:r>
    </w:p>
    <w:p w14:paraId="4F9E10C5">
      <w:pPr>
        <w:widowControl/>
        <w:spacing w:line="360" w:lineRule="auto"/>
        <w:jc w:val="left"/>
        <w:rPr>
          <w:rFonts w:hint="eastAsia" w:ascii="仿宋" w:hAnsi="仿宋" w:eastAsia="仿宋" w:cs="仿宋_GB2312"/>
          <w:sz w:val="24"/>
          <w:highlight w:val="none"/>
        </w:rPr>
      </w:pPr>
      <w:r>
        <w:rPr>
          <w:rFonts w:hint="eastAsia" w:ascii="仿宋" w:hAnsi="仿宋" w:eastAsia="仿宋" w:cs="仿宋_GB2312"/>
          <w:color w:val="000000"/>
          <w:kern w:val="0"/>
          <w:sz w:val="24"/>
          <w:highlight w:val="none"/>
          <w:lang w:bidi="ar"/>
        </w:rPr>
        <w:t xml:space="preserve">（一）农、林、牧、渔业。营业收入 20000 万元以下的为中小微型企业。其中，营业收入500 万元及以上的为中型企业，营业收入 50 万元及以上的为小型企业，营业收入 50 万元以下的为微型企业。 </w:t>
      </w:r>
    </w:p>
    <w:p w14:paraId="4A6394BC">
      <w:pPr>
        <w:widowControl/>
        <w:spacing w:line="360" w:lineRule="auto"/>
        <w:jc w:val="left"/>
        <w:rPr>
          <w:rFonts w:hint="eastAsia" w:ascii="仿宋" w:hAnsi="仿宋" w:eastAsia="仿宋" w:cs="仿宋_GB2312"/>
          <w:sz w:val="24"/>
          <w:highlight w:val="none"/>
        </w:rPr>
      </w:pPr>
      <w:r>
        <w:rPr>
          <w:rFonts w:hint="eastAsia" w:ascii="仿宋" w:hAnsi="仿宋" w:eastAsia="仿宋" w:cs="仿宋_GB2312"/>
          <w:color w:val="000000"/>
          <w:kern w:val="0"/>
          <w:sz w:val="24"/>
          <w:highlight w:val="none"/>
          <w:lang w:bidi="ar"/>
        </w:rPr>
        <w:t xml:space="preserve">（二）工业。从业人员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 </w:t>
      </w:r>
    </w:p>
    <w:p w14:paraId="2A4A0FC0">
      <w:pPr>
        <w:widowControl/>
        <w:spacing w:line="360" w:lineRule="auto"/>
        <w:jc w:val="left"/>
        <w:rPr>
          <w:rFonts w:hint="eastAsia" w:ascii="仿宋" w:hAnsi="仿宋" w:eastAsia="仿宋" w:cs="仿宋_GB2312"/>
          <w:sz w:val="24"/>
          <w:highlight w:val="none"/>
        </w:rPr>
      </w:pPr>
      <w:r>
        <w:rPr>
          <w:rFonts w:hint="eastAsia" w:ascii="仿宋" w:hAnsi="仿宋" w:eastAsia="仿宋" w:cs="仿宋_GB2312"/>
          <w:color w:val="000000"/>
          <w:kern w:val="0"/>
          <w:sz w:val="24"/>
          <w:highlight w:val="none"/>
          <w:lang w:bidi="ar"/>
        </w:rPr>
        <w:t xml:space="preserve">（三）建筑业。营业收入 80000 万元以下或资产总额 80000 万元以下的为中小微型企业。其中，营业收入 6000 万元及以上，且资产总额 5000 万元及以上的为中型企业；营业收入 300 万元及以上，且资产总额 300 万元及以上的为小型企业；营业收入 300 万元以下或资产总额 300 万元以下的为微型企业。 </w:t>
      </w:r>
    </w:p>
    <w:p w14:paraId="44457F18">
      <w:pPr>
        <w:widowControl/>
        <w:spacing w:line="360" w:lineRule="auto"/>
        <w:jc w:val="left"/>
        <w:rPr>
          <w:rFonts w:hint="eastAsia" w:ascii="仿宋" w:hAnsi="仿宋" w:eastAsia="仿宋" w:cs="仿宋_GB2312"/>
          <w:sz w:val="24"/>
          <w:highlight w:val="none"/>
        </w:rPr>
      </w:pPr>
      <w:r>
        <w:rPr>
          <w:rFonts w:hint="eastAsia" w:ascii="仿宋" w:hAnsi="仿宋" w:eastAsia="仿宋" w:cs="仿宋_GB2312"/>
          <w:color w:val="000000"/>
          <w:kern w:val="0"/>
          <w:sz w:val="24"/>
          <w:highlight w:val="none"/>
          <w:lang w:bidi="ar"/>
        </w:rPr>
        <w:t xml:space="preserve">（四）批发业。从业人员 200 人以下或营业收入 40000 万元以下的为中小微型企业。其中，从业人员 20 人及以上，且营业收入 5000 万元及以上的为中型企业；从业人员 5 人及以上，且营业收入 1000 万元及以上的为小型企业；从业人员 5 人以下或营业收入 1000 万元以下的为微型企业。 </w:t>
      </w:r>
    </w:p>
    <w:p w14:paraId="1E77C666">
      <w:pPr>
        <w:widowControl/>
        <w:spacing w:line="360" w:lineRule="auto"/>
        <w:jc w:val="left"/>
        <w:rPr>
          <w:rFonts w:hint="eastAsia" w:ascii="仿宋" w:hAnsi="仿宋" w:eastAsia="仿宋" w:cs="仿宋_GB2312"/>
          <w:sz w:val="24"/>
          <w:highlight w:val="none"/>
        </w:rPr>
      </w:pPr>
      <w:r>
        <w:rPr>
          <w:rFonts w:hint="eastAsia" w:ascii="仿宋" w:hAnsi="仿宋" w:eastAsia="仿宋" w:cs="仿宋_GB2312"/>
          <w:color w:val="000000"/>
          <w:kern w:val="0"/>
          <w:sz w:val="24"/>
          <w:highlight w:val="none"/>
          <w:lang w:bidi="ar"/>
        </w:rPr>
        <w:t xml:space="preserve">（五）零售业。从业人员 300 人以下或营业收入 20000 万元以下的为中小微型企业。其中，从业人员 50 人及以上，且营业收入 500 万元及以上的为中型企业；从业人员 10 人及以上，且营业收入 100 万元及以上的为小型企业；从业人员 10 人以下或营业收入 100 万元以下的为微型企业。 </w:t>
      </w:r>
    </w:p>
    <w:p w14:paraId="53048F8F">
      <w:pPr>
        <w:widowControl/>
        <w:spacing w:line="360" w:lineRule="auto"/>
        <w:jc w:val="left"/>
        <w:rPr>
          <w:rFonts w:hint="eastAsia" w:ascii="仿宋" w:hAnsi="仿宋" w:eastAsia="仿宋" w:cs="仿宋_GB2312"/>
          <w:sz w:val="24"/>
          <w:highlight w:val="none"/>
        </w:rPr>
      </w:pPr>
      <w:r>
        <w:rPr>
          <w:rFonts w:hint="eastAsia" w:ascii="仿宋" w:hAnsi="仿宋" w:eastAsia="仿宋" w:cs="仿宋_GB2312"/>
          <w:color w:val="000000"/>
          <w:kern w:val="0"/>
          <w:sz w:val="24"/>
          <w:highlight w:val="none"/>
          <w:lang w:bidi="ar"/>
        </w:rPr>
        <w:t xml:space="preserve">（六）交通运输业。从业人员 1000 人以下或营业收入 30000 万元以下的为中小微型企业。其中，从业人员 300 人及以上，且营业收入 3000 万元及以上的为中型企业；从业人员 20 人及以上，且营业收入 200 万元及以上的为小型企业；从业人员 20 人以下或营业收入 200 万元以下的为微型企业。 </w:t>
      </w:r>
    </w:p>
    <w:p w14:paraId="6DD7328E">
      <w:pPr>
        <w:widowControl/>
        <w:spacing w:line="360" w:lineRule="auto"/>
        <w:jc w:val="left"/>
        <w:rPr>
          <w:rFonts w:hint="eastAsia" w:ascii="仿宋" w:hAnsi="仿宋" w:eastAsia="仿宋" w:cs="仿宋_GB2312"/>
          <w:sz w:val="24"/>
          <w:highlight w:val="none"/>
        </w:rPr>
      </w:pPr>
      <w:r>
        <w:rPr>
          <w:rFonts w:hint="eastAsia" w:ascii="仿宋" w:hAnsi="仿宋" w:eastAsia="仿宋" w:cs="仿宋_GB2312"/>
          <w:color w:val="000000"/>
          <w:kern w:val="0"/>
          <w:sz w:val="24"/>
          <w:highlight w:val="none"/>
          <w:lang w:bidi="ar"/>
        </w:rPr>
        <w:t xml:space="preserve">（七）仓储业。从业人员 200 人以下或营业收入 30000 万元以下的为中小微型企业。其中，从业人员 100 人及以上，且营业收入 1000 万元及以上的为中型企业；从业人员 20 人及以上，且营业收入 100 万元及以上的为小型企业；从业人员 20 人以下或营业收入 100 万元以下的为微型企业。 </w:t>
      </w:r>
    </w:p>
    <w:p w14:paraId="7FF54E6B">
      <w:pPr>
        <w:widowControl/>
        <w:spacing w:line="360" w:lineRule="auto"/>
        <w:jc w:val="left"/>
        <w:rPr>
          <w:rFonts w:hint="eastAsia" w:ascii="仿宋" w:hAnsi="仿宋" w:eastAsia="仿宋" w:cs="仿宋_GB2312"/>
          <w:sz w:val="24"/>
          <w:highlight w:val="none"/>
        </w:rPr>
      </w:pPr>
      <w:r>
        <w:rPr>
          <w:rFonts w:hint="eastAsia" w:ascii="仿宋" w:hAnsi="仿宋" w:eastAsia="仿宋" w:cs="仿宋_GB2312"/>
          <w:color w:val="000000"/>
          <w:kern w:val="0"/>
          <w:sz w:val="24"/>
          <w:highlight w:val="none"/>
          <w:lang w:bidi="ar"/>
        </w:rPr>
        <w:t xml:space="preserve">（八）邮政业。从业人员 1000 人以下或营业收入 30000 万元以下的为中小微型企业。其中，从业人员 300 人及以上，且营业收入 2000 万元及以上的为中型企业；从业人员 20 人及以上，且营业收入 100 万元及以上的为小型企业；从业人员 20 人以下或营业收入 100 万元以下的为微型企业。 </w:t>
      </w:r>
    </w:p>
    <w:p w14:paraId="6AA02467">
      <w:pPr>
        <w:widowControl/>
        <w:spacing w:line="360" w:lineRule="auto"/>
        <w:jc w:val="left"/>
        <w:rPr>
          <w:rFonts w:hint="eastAsia" w:ascii="仿宋" w:hAnsi="仿宋" w:eastAsia="仿宋" w:cs="仿宋_GB2312"/>
          <w:sz w:val="24"/>
          <w:highlight w:val="none"/>
        </w:rPr>
      </w:pPr>
      <w:r>
        <w:rPr>
          <w:rFonts w:hint="eastAsia" w:ascii="仿宋" w:hAnsi="仿宋" w:eastAsia="仿宋" w:cs="仿宋_GB2312"/>
          <w:color w:val="000000"/>
          <w:kern w:val="0"/>
          <w:sz w:val="24"/>
          <w:highlight w:val="none"/>
          <w:lang w:bidi="ar"/>
        </w:rPr>
        <w:t xml:space="preserve">（九）住宿业。从业人员 300 人以下或营业收入 10000 万元以下的为中小微型企业。其中，从业人员 100 人及以上，且营业收入 2000 万元及以上的为中型企业；从业人员 10 人及以上，且营业收入 100 万元及以上的为小型企业；从业人员 10 人以下或营业收入 100 万元以下的为微型企业。 </w:t>
      </w:r>
    </w:p>
    <w:p w14:paraId="584D1D90">
      <w:pPr>
        <w:widowControl/>
        <w:spacing w:line="360" w:lineRule="auto"/>
        <w:jc w:val="left"/>
        <w:rPr>
          <w:rFonts w:hint="eastAsia" w:ascii="仿宋" w:hAnsi="仿宋" w:eastAsia="仿宋" w:cs="仿宋_GB2312"/>
          <w:sz w:val="24"/>
          <w:highlight w:val="none"/>
        </w:rPr>
      </w:pPr>
      <w:r>
        <w:rPr>
          <w:rFonts w:hint="eastAsia" w:ascii="仿宋" w:hAnsi="仿宋" w:eastAsia="仿宋" w:cs="仿宋_GB2312"/>
          <w:color w:val="000000"/>
          <w:kern w:val="0"/>
          <w:sz w:val="24"/>
          <w:highlight w:val="none"/>
          <w:lang w:bidi="ar"/>
        </w:rPr>
        <w:t xml:space="preserve">（十）餐饮业。从业人员 300 人以下或营业收入 10000 万元以下的为中小微型企业。其中，从业人员 100 人及以上，且营业收入 2000 万元及以上的为中型企业；从业人员 10 人及以上，且营业收入 100 万元及以上的为小型企业；从业人员 10 人以下或营业收入 100 万元以下的为微型企业。 </w:t>
      </w:r>
    </w:p>
    <w:p w14:paraId="6D60AFAD">
      <w:pPr>
        <w:widowControl/>
        <w:spacing w:line="360" w:lineRule="auto"/>
        <w:jc w:val="left"/>
        <w:rPr>
          <w:rFonts w:hint="eastAsia" w:ascii="仿宋" w:hAnsi="仿宋" w:eastAsia="仿宋" w:cs="仿宋_GB2312"/>
          <w:sz w:val="24"/>
          <w:highlight w:val="none"/>
        </w:rPr>
      </w:pPr>
      <w:r>
        <w:rPr>
          <w:rFonts w:hint="eastAsia" w:ascii="仿宋" w:hAnsi="仿宋" w:eastAsia="仿宋" w:cs="仿宋_GB2312"/>
          <w:color w:val="000000"/>
          <w:kern w:val="0"/>
          <w:sz w:val="24"/>
          <w:highlight w:val="none"/>
          <w:lang w:bidi="ar"/>
        </w:rPr>
        <w:t xml:space="preserve">（十一）信息传输业。从业人员 2000 人以下或营业收入 100000 万元以下的为中小微型企业。其中，从业人员 100 人及以上，且营业收入 1000 万元及以上的为中型企业；从业人员 10 人及以上，且营业收入 100 万元及以上的为小型企业；从业人员 10 人以下或营业收入 100 万元以下的为微型企业。 </w:t>
      </w:r>
    </w:p>
    <w:p w14:paraId="6A670017">
      <w:pPr>
        <w:widowControl/>
        <w:spacing w:line="360" w:lineRule="auto"/>
        <w:jc w:val="left"/>
        <w:rPr>
          <w:rFonts w:hint="eastAsia" w:ascii="仿宋" w:hAnsi="仿宋" w:eastAsia="仿宋" w:cs="仿宋_GB2312"/>
          <w:sz w:val="24"/>
          <w:highlight w:val="none"/>
        </w:rPr>
      </w:pPr>
      <w:r>
        <w:rPr>
          <w:rFonts w:hint="eastAsia" w:ascii="仿宋" w:hAnsi="仿宋" w:eastAsia="仿宋" w:cs="仿宋_GB2312"/>
          <w:color w:val="000000"/>
          <w:kern w:val="0"/>
          <w:sz w:val="24"/>
          <w:highlight w:val="none"/>
          <w:lang w:bidi="ar"/>
        </w:rPr>
        <w:t xml:space="preserve">（十二）软件和信息技术服务业。从业人员 300 人以下或营业收入 10000 万元以下的为中小微型企业。其中，从业人员 100 人及以上，且营业收入 1000 万元及以上的为中型企业；从业人员 10 人及以上，且营业收入 50 万元及以上的为小型企业；从业人员 10 人以下或营业收入50万元以下的为微型企业。 </w:t>
      </w:r>
    </w:p>
    <w:p w14:paraId="7599C23A">
      <w:pPr>
        <w:widowControl/>
        <w:spacing w:line="360" w:lineRule="auto"/>
        <w:jc w:val="left"/>
        <w:rPr>
          <w:rFonts w:hint="eastAsia" w:ascii="仿宋" w:hAnsi="仿宋" w:eastAsia="仿宋" w:cs="仿宋_GB2312"/>
          <w:sz w:val="24"/>
          <w:highlight w:val="none"/>
        </w:rPr>
      </w:pPr>
      <w:r>
        <w:rPr>
          <w:rFonts w:hint="eastAsia" w:ascii="仿宋" w:hAnsi="仿宋" w:eastAsia="仿宋" w:cs="仿宋_GB2312"/>
          <w:color w:val="000000"/>
          <w:kern w:val="0"/>
          <w:sz w:val="24"/>
          <w:highlight w:val="none"/>
          <w:lang w:bidi="ar"/>
        </w:rPr>
        <w:t xml:space="preserve">（十三）房地产开发经营。营业收入 200000 万元以下或资产总额 10000 万元以下的为中小微型企业。其中，营业收入 1000 万元及以上，且资产总额 5000 万元及以上的为中型企业；营业收入 100 万元及以上，且资产总额 2000 万元及以上的为小型企业；营业收入 100 万元以下或资产总额 2000 万元以下的为微型企业。 </w:t>
      </w:r>
    </w:p>
    <w:p w14:paraId="57B42883">
      <w:pPr>
        <w:widowControl/>
        <w:spacing w:line="360" w:lineRule="auto"/>
        <w:jc w:val="left"/>
        <w:rPr>
          <w:rFonts w:hint="eastAsia" w:ascii="仿宋" w:hAnsi="仿宋" w:eastAsia="仿宋" w:cs="仿宋_GB2312"/>
          <w:sz w:val="24"/>
          <w:highlight w:val="none"/>
        </w:rPr>
      </w:pPr>
      <w:r>
        <w:rPr>
          <w:rFonts w:hint="eastAsia" w:ascii="仿宋" w:hAnsi="仿宋" w:eastAsia="仿宋" w:cs="仿宋_GB2312"/>
          <w:color w:val="000000"/>
          <w:kern w:val="0"/>
          <w:sz w:val="24"/>
          <w:highlight w:val="none"/>
          <w:lang w:bidi="ar"/>
        </w:rPr>
        <w:t>（十四）物业管理。从业人员 1000 人以下或营业收入 5000 万元以下的为中小微型企业。其中，从业人员 300 人及以上，且营业收入 1000 万元及以上的为中型企业；从业人员 100 人及以上，且营业收入 500 万元及以上的为小型企业；从业人员 100 人以下或营业收入 500 万元以下的为微型企业。</w:t>
      </w:r>
    </w:p>
    <w:p w14:paraId="0F4BAB2D">
      <w:pPr>
        <w:widowControl/>
        <w:spacing w:line="360" w:lineRule="auto"/>
        <w:jc w:val="left"/>
        <w:rPr>
          <w:rFonts w:hint="eastAsia" w:ascii="仿宋" w:hAnsi="仿宋" w:eastAsia="仿宋" w:cs="仿宋_GB2312"/>
          <w:sz w:val="24"/>
          <w:highlight w:val="none"/>
        </w:rPr>
      </w:pPr>
      <w:r>
        <w:rPr>
          <w:rFonts w:hint="eastAsia" w:ascii="仿宋" w:hAnsi="仿宋" w:eastAsia="仿宋" w:cs="仿宋_GB2312"/>
          <w:color w:val="000000"/>
          <w:kern w:val="0"/>
          <w:sz w:val="24"/>
          <w:highlight w:val="none"/>
          <w:lang w:bidi="ar"/>
        </w:rPr>
        <w:t xml:space="preserve">（十五）租赁和商务服务业。从业人员 300 人以下或资产总额 120000 万元以下的为中小微型企业。其中，从业人员 100 人及以上，且资产总额 8000 万元及以上的为中型企业；从业人员10 人及以上，且资产总额 100 万元及以上的为小型企业；从业人员 10 人以下或资产总额 100 万元以下的为微型企业。 </w:t>
      </w:r>
    </w:p>
    <w:p w14:paraId="411EEEFB">
      <w:pPr>
        <w:widowControl/>
        <w:spacing w:line="360" w:lineRule="auto"/>
        <w:jc w:val="left"/>
        <w:rPr>
          <w:rFonts w:hint="eastAsia" w:ascii="仿宋" w:hAnsi="仿宋" w:eastAsia="仿宋" w:cs="仿宋_GB2312"/>
          <w:sz w:val="24"/>
          <w:highlight w:val="none"/>
        </w:rPr>
      </w:pPr>
      <w:r>
        <w:rPr>
          <w:rFonts w:hint="eastAsia" w:ascii="仿宋" w:hAnsi="仿宋" w:eastAsia="仿宋" w:cs="仿宋_GB2312"/>
          <w:color w:val="000000"/>
          <w:kern w:val="0"/>
          <w:sz w:val="24"/>
          <w:highlight w:val="none"/>
          <w:lang w:bidi="ar"/>
        </w:rPr>
        <w:t xml:space="preserve">（十六）其他未列明行业。从业人员 300 人以下的为中小微型企业。其中，从业人员 100人及以上的为中型企业；从业人员 10 人及以上的为小型企业；从业人员 10 人以下的为微型企业。 </w:t>
      </w:r>
    </w:p>
    <w:p w14:paraId="30F193D7">
      <w:pPr>
        <w:widowControl/>
        <w:spacing w:line="360" w:lineRule="auto"/>
        <w:jc w:val="left"/>
        <w:rPr>
          <w:rFonts w:hint="eastAsia" w:ascii="仿宋" w:hAnsi="仿宋" w:eastAsia="仿宋" w:cs="仿宋_GB2312"/>
          <w:sz w:val="24"/>
          <w:highlight w:val="none"/>
        </w:rPr>
      </w:pPr>
      <w:r>
        <w:rPr>
          <w:rFonts w:hint="eastAsia" w:ascii="仿宋" w:hAnsi="仿宋" w:eastAsia="仿宋" w:cs="仿宋_GB2312"/>
          <w:color w:val="000000"/>
          <w:kern w:val="0"/>
          <w:sz w:val="24"/>
          <w:highlight w:val="none"/>
          <w:lang w:bidi="ar"/>
        </w:rPr>
        <w:t xml:space="preserve">五、企业类型的划分以统计部门的统计数据为依据。 </w:t>
      </w:r>
    </w:p>
    <w:p w14:paraId="52A9B0A9">
      <w:pPr>
        <w:widowControl/>
        <w:spacing w:line="360" w:lineRule="auto"/>
        <w:jc w:val="left"/>
        <w:rPr>
          <w:rFonts w:hint="eastAsia" w:ascii="仿宋" w:hAnsi="仿宋" w:eastAsia="仿宋" w:cs="仿宋_GB2312"/>
          <w:color w:val="000000"/>
          <w:kern w:val="0"/>
          <w:sz w:val="24"/>
          <w:highlight w:val="none"/>
          <w:lang w:bidi="ar"/>
        </w:rPr>
      </w:pPr>
      <w:r>
        <w:rPr>
          <w:rFonts w:hint="eastAsia" w:ascii="仿宋" w:hAnsi="仿宋" w:eastAsia="仿宋" w:cs="仿宋_GB2312"/>
          <w:color w:val="000000"/>
          <w:kern w:val="0"/>
          <w:sz w:val="24"/>
          <w:highlight w:val="none"/>
          <w:lang w:bidi="ar"/>
        </w:rPr>
        <w:t xml:space="preserve">六、本规定适用于在中华人民共和国境内依法设立的各类所有制和各种组织形式的企业。个体工商户和本规定以外的行业，参照本规定进行划型。 </w:t>
      </w:r>
    </w:p>
    <w:p w14:paraId="3584932A">
      <w:pPr>
        <w:widowControl/>
        <w:spacing w:line="360" w:lineRule="auto"/>
        <w:jc w:val="left"/>
        <w:rPr>
          <w:rFonts w:hint="eastAsia" w:ascii="仿宋" w:hAnsi="仿宋" w:eastAsia="仿宋" w:cs="仿宋_GB2312"/>
          <w:sz w:val="24"/>
          <w:highlight w:val="none"/>
        </w:rPr>
      </w:pPr>
      <w:r>
        <w:rPr>
          <w:rFonts w:hint="eastAsia" w:ascii="仿宋" w:hAnsi="仿宋" w:eastAsia="仿宋" w:cs="仿宋_GB2312"/>
          <w:color w:val="000000"/>
          <w:kern w:val="0"/>
          <w:sz w:val="24"/>
          <w:highlight w:val="none"/>
          <w:lang w:bidi="ar"/>
        </w:rPr>
        <w:t xml:space="preserve">七、本规定的中型企业标准上限即为大型企业标准的下限，国家统计部门据此制定大中小微型企业的统计分类。国务院有关部门据此进行相关数据分析，不得制定与本规定不一致的企业划型标准。 </w:t>
      </w:r>
    </w:p>
    <w:p w14:paraId="486187A1">
      <w:pPr>
        <w:widowControl/>
        <w:spacing w:line="360" w:lineRule="auto"/>
        <w:jc w:val="left"/>
        <w:rPr>
          <w:rFonts w:hint="eastAsia" w:ascii="仿宋" w:hAnsi="仿宋" w:eastAsia="仿宋" w:cs="仿宋_GB2312"/>
          <w:sz w:val="24"/>
          <w:highlight w:val="none"/>
        </w:rPr>
      </w:pPr>
      <w:r>
        <w:rPr>
          <w:rFonts w:hint="eastAsia" w:ascii="仿宋" w:hAnsi="仿宋" w:eastAsia="仿宋" w:cs="仿宋_GB2312"/>
          <w:color w:val="000000"/>
          <w:kern w:val="0"/>
          <w:sz w:val="24"/>
          <w:highlight w:val="none"/>
          <w:lang w:bidi="ar"/>
        </w:rPr>
        <w:t xml:space="preserve">八、本规定由工业和信息化部、国家统计局会同有关部门根据《国民经济行业分类》修订情况和企业发展变化情况适时修订。 </w:t>
      </w:r>
    </w:p>
    <w:p w14:paraId="597074BD">
      <w:pPr>
        <w:widowControl/>
        <w:spacing w:line="360" w:lineRule="auto"/>
        <w:jc w:val="left"/>
        <w:rPr>
          <w:rFonts w:hint="eastAsia" w:ascii="仿宋" w:hAnsi="仿宋" w:eastAsia="仿宋" w:cs="仿宋_GB2312"/>
          <w:sz w:val="24"/>
          <w:highlight w:val="none"/>
        </w:rPr>
      </w:pPr>
      <w:r>
        <w:rPr>
          <w:rFonts w:hint="eastAsia" w:ascii="仿宋" w:hAnsi="仿宋" w:eastAsia="仿宋" w:cs="仿宋_GB2312"/>
          <w:color w:val="000000"/>
          <w:kern w:val="0"/>
          <w:sz w:val="24"/>
          <w:highlight w:val="none"/>
          <w:lang w:bidi="ar"/>
        </w:rPr>
        <w:t xml:space="preserve">九、本规定由工业和信息化部、国家统计局会同有关部门负责解释。 </w:t>
      </w:r>
    </w:p>
    <w:p w14:paraId="5F96C8CF">
      <w:pPr>
        <w:widowControl/>
        <w:spacing w:line="360" w:lineRule="auto"/>
        <w:jc w:val="left"/>
        <w:rPr>
          <w:rFonts w:hint="eastAsia" w:ascii="仿宋" w:hAnsi="仿宋" w:eastAsia="仿宋" w:cs="仿宋_GB2312"/>
          <w:sz w:val="24"/>
          <w:highlight w:val="none"/>
        </w:rPr>
      </w:pPr>
      <w:r>
        <w:rPr>
          <w:rFonts w:hint="eastAsia" w:ascii="仿宋" w:hAnsi="仿宋" w:eastAsia="仿宋" w:cs="仿宋_GB2312"/>
          <w:color w:val="000000"/>
          <w:kern w:val="0"/>
          <w:sz w:val="24"/>
          <w:highlight w:val="none"/>
          <w:lang w:bidi="ar"/>
        </w:rPr>
        <w:t>十、本规定自发布之日起执行，原国家经贸委、原国家计委、财政部和国家统计局 2003年颁布的《中小企业标准暂行规定》同时废止。</w:t>
      </w:r>
    </w:p>
    <w:p w14:paraId="443A3909">
      <w:pPr>
        <w:pStyle w:val="20"/>
        <w:spacing w:before="100" w:beforeAutospacing="1" w:after="100" w:afterAutospacing="1"/>
        <w:ind w:right="960" w:firstLine="6660" w:firstLineChars="2775"/>
        <w:rPr>
          <w:rFonts w:hint="eastAsia" w:ascii="仿宋" w:hAnsi="仿宋" w:eastAsia="仿宋" w:cs="仿宋_GB2312"/>
          <w:sz w:val="24"/>
          <w:highlight w:val="none"/>
        </w:rPr>
      </w:pPr>
    </w:p>
    <w:p w14:paraId="7E34F4AB">
      <w:pPr>
        <w:pStyle w:val="20"/>
        <w:spacing w:before="100" w:beforeAutospacing="1" w:after="100" w:afterAutospacing="1"/>
        <w:ind w:right="960" w:firstLine="6660" w:firstLineChars="2775"/>
        <w:rPr>
          <w:rFonts w:hint="eastAsia" w:ascii="仿宋" w:hAnsi="仿宋" w:eastAsia="仿宋" w:cs="仿宋_GB2312"/>
          <w:sz w:val="24"/>
          <w:highlight w:val="none"/>
        </w:rPr>
      </w:pPr>
    </w:p>
    <w:p w14:paraId="61FC1FC2">
      <w:pPr>
        <w:pStyle w:val="20"/>
        <w:spacing w:before="100" w:beforeAutospacing="1" w:after="100" w:afterAutospacing="1"/>
        <w:ind w:right="960" w:firstLine="6660" w:firstLineChars="2775"/>
        <w:rPr>
          <w:rFonts w:hint="eastAsia" w:ascii="仿宋" w:hAnsi="仿宋" w:eastAsia="仿宋" w:cs="仿宋_GB2312"/>
          <w:sz w:val="24"/>
          <w:highlight w:val="none"/>
        </w:rPr>
      </w:pPr>
    </w:p>
    <w:p w14:paraId="66622B78">
      <w:pPr>
        <w:pStyle w:val="20"/>
        <w:spacing w:before="100" w:beforeAutospacing="1" w:after="100" w:afterAutospacing="1"/>
        <w:ind w:right="960" w:firstLine="6660" w:firstLineChars="2775"/>
        <w:rPr>
          <w:rFonts w:hint="eastAsia" w:ascii="仿宋" w:hAnsi="仿宋" w:eastAsia="仿宋" w:cs="仿宋_GB2312"/>
          <w:sz w:val="24"/>
          <w:highlight w:val="none"/>
        </w:rPr>
      </w:pPr>
    </w:p>
    <w:p w14:paraId="1272FD99">
      <w:pPr>
        <w:pStyle w:val="20"/>
        <w:spacing w:before="100" w:beforeAutospacing="1" w:after="100" w:afterAutospacing="1"/>
        <w:ind w:right="960" w:firstLine="6660" w:firstLineChars="2775"/>
        <w:rPr>
          <w:rFonts w:hint="eastAsia" w:ascii="仿宋" w:hAnsi="仿宋" w:eastAsia="仿宋" w:cs="仿宋_GB2312"/>
          <w:sz w:val="24"/>
          <w:highlight w:val="none"/>
        </w:rPr>
      </w:pPr>
    </w:p>
    <w:p w14:paraId="12FDA143">
      <w:pPr>
        <w:pStyle w:val="20"/>
        <w:spacing w:before="100" w:beforeAutospacing="1" w:after="100" w:afterAutospacing="1"/>
        <w:ind w:right="960" w:firstLine="6660" w:firstLineChars="2775"/>
        <w:rPr>
          <w:rFonts w:hint="eastAsia" w:ascii="仿宋" w:hAnsi="仿宋" w:eastAsia="仿宋" w:cs="仿宋_GB2312"/>
          <w:sz w:val="24"/>
          <w:highlight w:val="none"/>
        </w:rPr>
      </w:pPr>
    </w:p>
    <w:p w14:paraId="3D705367">
      <w:pPr>
        <w:pStyle w:val="20"/>
        <w:spacing w:before="100" w:beforeAutospacing="1" w:after="100" w:afterAutospacing="1"/>
        <w:ind w:right="960" w:firstLine="6660" w:firstLineChars="2775"/>
        <w:rPr>
          <w:rFonts w:hint="eastAsia" w:ascii="仿宋" w:hAnsi="仿宋" w:eastAsia="仿宋" w:cs="仿宋_GB2312"/>
          <w:sz w:val="24"/>
          <w:highlight w:val="none"/>
        </w:rPr>
      </w:pPr>
    </w:p>
    <w:p w14:paraId="4711D05B">
      <w:pPr>
        <w:pStyle w:val="20"/>
        <w:spacing w:before="100" w:beforeAutospacing="1" w:after="100" w:afterAutospacing="1"/>
        <w:ind w:left="0" w:leftChars="0" w:right="960" w:firstLine="0" w:firstLineChars="0"/>
        <w:rPr>
          <w:rFonts w:hint="eastAsia" w:ascii="仿宋" w:hAnsi="仿宋" w:eastAsia="仿宋" w:cs="仿宋_GB2312"/>
          <w:sz w:val="24"/>
          <w:highlight w:val="none"/>
        </w:rPr>
      </w:pPr>
    </w:p>
    <w:p w14:paraId="4EF6268F">
      <w:pPr>
        <w:pStyle w:val="20"/>
        <w:spacing w:before="100" w:beforeAutospacing="1" w:after="100" w:afterAutospacing="1"/>
        <w:ind w:right="960" w:firstLine="6660" w:firstLineChars="2775"/>
        <w:rPr>
          <w:rFonts w:hint="eastAsia" w:ascii="仿宋" w:hAnsi="仿宋" w:eastAsia="仿宋" w:cs="仿宋_GB2312"/>
          <w:sz w:val="24"/>
          <w:highlight w:val="none"/>
        </w:rPr>
      </w:pPr>
    </w:p>
    <w:p w14:paraId="6950889A">
      <w:pPr>
        <w:pStyle w:val="20"/>
        <w:spacing w:before="100" w:beforeAutospacing="1" w:after="100" w:afterAutospacing="1"/>
        <w:ind w:right="960" w:firstLine="6660" w:firstLineChars="2775"/>
        <w:rPr>
          <w:rFonts w:hint="eastAsia" w:ascii="仿宋" w:hAnsi="仿宋" w:eastAsia="仿宋" w:cs="仿宋_GB2312"/>
          <w:sz w:val="24"/>
          <w:highlight w:val="none"/>
        </w:rPr>
      </w:pPr>
    </w:p>
    <w:p w14:paraId="6EEDE6B6">
      <w:pPr>
        <w:rPr>
          <w:rFonts w:hint="eastAsia" w:ascii="仿宋" w:hAnsi="仿宋" w:eastAsia="仿宋" w:cs="仿宋_GB2312"/>
          <w:highlight w:val="none"/>
        </w:rPr>
      </w:pPr>
      <w:bookmarkStart w:id="86" w:name="_Toc500842097"/>
      <w:bookmarkStart w:id="87" w:name="_Toc19949"/>
      <w:bookmarkStart w:id="88" w:name="_Toc109311716"/>
      <w:bookmarkStart w:id="89" w:name="OLE_LINK14"/>
      <w:r>
        <w:rPr>
          <w:rFonts w:hint="eastAsia" w:ascii="仿宋" w:hAnsi="仿宋" w:eastAsia="仿宋" w:cs="仿宋_GB2312"/>
          <w:highlight w:val="none"/>
        </w:rPr>
        <w:br w:type="page"/>
      </w:r>
    </w:p>
    <w:p w14:paraId="65B16DED">
      <w:pPr>
        <w:pStyle w:val="4"/>
        <w:spacing w:line="460" w:lineRule="exact"/>
        <w:jc w:val="center"/>
        <w:rPr>
          <w:rFonts w:hint="eastAsia" w:ascii="仿宋" w:hAnsi="仿宋" w:eastAsia="仿宋" w:cs="仿宋_GB2312"/>
          <w:highlight w:val="none"/>
        </w:rPr>
      </w:pPr>
      <w:bookmarkStart w:id="90" w:name="_Toc1213"/>
      <w:r>
        <w:rPr>
          <w:rFonts w:hint="eastAsia" w:ascii="仿宋" w:hAnsi="仿宋" w:eastAsia="仿宋" w:cs="仿宋_GB2312"/>
          <w:highlight w:val="none"/>
        </w:rPr>
        <w:t>附件②残疾人福利性单位声明函</w:t>
      </w:r>
      <w:bookmarkEnd w:id="86"/>
      <w:r>
        <w:rPr>
          <w:rFonts w:hint="eastAsia" w:ascii="仿宋" w:hAnsi="仿宋" w:eastAsia="仿宋" w:cs="仿宋_GB2312"/>
          <w:highlight w:val="none"/>
        </w:rPr>
        <w:t>（非残疾人福利性单位请勿填写本声明函）</w:t>
      </w:r>
      <w:bookmarkEnd w:id="87"/>
      <w:bookmarkEnd w:id="88"/>
      <w:bookmarkEnd w:id="90"/>
    </w:p>
    <w:bookmarkEnd w:id="89"/>
    <w:p w14:paraId="520D330A">
      <w:pPr>
        <w:spacing w:line="360" w:lineRule="auto"/>
        <w:ind w:firstLine="504" w:firstLineChars="200"/>
        <w:rPr>
          <w:rFonts w:hint="eastAsia" w:ascii="仿宋" w:hAnsi="仿宋" w:eastAsia="仿宋" w:cs="仿宋_GB2312"/>
          <w:color w:val="000000"/>
          <w:spacing w:val="6"/>
          <w:sz w:val="24"/>
          <w:highlight w:val="none"/>
        </w:rPr>
      </w:pPr>
      <w:r>
        <w:rPr>
          <w:rFonts w:hint="eastAsia" w:ascii="仿宋" w:hAnsi="仿宋" w:eastAsia="仿宋" w:cs="仿宋_GB2312"/>
          <w:color w:val="000000"/>
          <w:spacing w:val="6"/>
          <w:sz w:val="24"/>
          <w:highlight w:val="none"/>
        </w:rPr>
        <w:t>本单位郑重声明，根据《财政部 民政部 中国残疾人联合会关于促进残疾人就业政府采购政策的通知》（财库</w:t>
      </w:r>
      <w:r>
        <w:rPr>
          <w:rFonts w:hint="eastAsia" w:ascii="仿宋" w:hAnsi="仿宋" w:eastAsia="仿宋" w:cs="仿宋_GB2312"/>
          <w:color w:val="000000"/>
          <w:sz w:val="24"/>
          <w:highlight w:val="none"/>
        </w:rPr>
        <w:t>〔2017〕 141</w:t>
      </w:r>
      <w:r>
        <w:rPr>
          <w:rFonts w:hint="eastAsia" w:ascii="仿宋" w:hAnsi="仿宋" w:eastAsia="仿宋" w:cs="仿宋_GB2312"/>
          <w:color w:val="000000"/>
          <w:spacing w:val="6"/>
          <w:sz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E096529">
      <w:pPr>
        <w:spacing w:line="360" w:lineRule="auto"/>
        <w:ind w:firstLine="504" w:firstLineChars="200"/>
        <w:rPr>
          <w:rFonts w:hint="eastAsia" w:ascii="仿宋" w:hAnsi="仿宋" w:eastAsia="仿宋" w:cs="仿宋_GB2312"/>
          <w:color w:val="000000"/>
          <w:spacing w:val="6"/>
          <w:sz w:val="24"/>
          <w:highlight w:val="none"/>
        </w:rPr>
      </w:pPr>
      <w:r>
        <w:rPr>
          <w:rFonts w:hint="eastAsia" w:ascii="仿宋" w:hAnsi="仿宋" w:eastAsia="仿宋" w:cs="仿宋_GB2312"/>
          <w:color w:val="000000"/>
          <w:spacing w:val="6"/>
          <w:sz w:val="24"/>
          <w:highlight w:val="none"/>
        </w:rPr>
        <w:t>本单位对上述声明的真实性负责。如有虚假，将依法承担相应责任。</w:t>
      </w:r>
    </w:p>
    <w:p w14:paraId="0285AA37">
      <w:pPr>
        <w:spacing w:line="360" w:lineRule="auto"/>
        <w:ind w:firstLine="504" w:firstLineChars="200"/>
        <w:rPr>
          <w:rFonts w:hint="eastAsia" w:ascii="仿宋" w:hAnsi="仿宋" w:eastAsia="仿宋" w:cs="仿宋_GB2312"/>
          <w:color w:val="000000"/>
          <w:spacing w:val="6"/>
          <w:sz w:val="24"/>
          <w:highlight w:val="none"/>
        </w:rPr>
      </w:pPr>
    </w:p>
    <w:p w14:paraId="769E978D">
      <w:pPr>
        <w:spacing w:line="360" w:lineRule="auto"/>
        <w:ind w:firstLine="504" w:firstLineChars="200"/>
        <w:rPr>
          <w:rFonts w:hint="eastAsia" w:ascii="仿宋" w:hAnsi="仿宋" w:eastAsia="仿宋" w:cs="仿宋_GB2312"/>
          <w:color w:val="000000"/>
          <w:spacing w:val="6"/>
          <w:sz w:val="24"/>
          <w:highlight w:val="none"/>
        </w:rPr>
      </w:pPr>
    </w:p>
    <w:p w14:paraId="70625DB0">
      <w:pPr>
        <w:tabs>
          <w:tab w:val="left" w:pos="4860"/>
        </w:tabs>
        <w:spacing w:line="360" w:lineRule="auto"/>
        <w:ind w:right="1560" w:firstLine="504" w:firstLineChars="200"/>
        <w:jc w:val="center"/>
        <w:rPr>
          <w:rFonts w:hint="eastAsia" w:ascii="仿宋" w:hAnsi="仿宋" w:eastAsia="仿宋" w:cs="仿宋_GB2312"/>
          <w:color w:val="000000"/>
          <w:spacing w:val="6"/>
          <w:sz w:val="24"/>
          <w:highlight w:val="none"/>
        </w:rPr>
      </w:pPr>
      <w:r>
        <w:rPr>
          <w:rFonts w:hint="eastAsia" w:ascii="仿宋" w:hAnsi="仿宋" w:eastAsia="仿宋" w:cs="仿宋_GB2312"/>
          <w:color w:val="000000"/>
          <w:spacing w:val="6"/>
          <w:sz w:val="24"/>
          <w:highlight w:val="none"/>
        </w:rPr>
        <w:t xml:space="preserve">               单位名称（盖章）：</w:t>
      </w:r>
    </w:p>
    <w:p w14:paraId="0CF55AA7">
      <w:pPr>
        <w:tabs>
          <w:tab w:val="left" w:pos="4860"/>
        </w:tabs>
        <w:spacing w:line="360" w:lineRule="auto"/>
        <w:ind w:right="1560" w:firstLine="504" w:firstLineChars="200"/>
        <w:jc w:val="center"/>
        <w:rPr>
          <w:rFonts w:hint="eastAsia" w:ascii="仿宋" w:hAnsi="仿宋" w:eastAsia="仿宋" w:cs="仿宋_GB2312"/>
          <w:color w:val="000000"/>
          <w:spacing w:val="6"/>
          <w:sz w:val="24"/>
          <w:highlight w:val="none"/>
        </w:rPr>
      </w:pPr>
      <w:r>
        <w:rPr>
          <w:rFonts w:hint="eastAsia" w:ascii="仿宋" w:hAnsi="仿宋" w:eastAsia="仿宋" w:cs="仿宋_GB2312"/>
          <w:color w:val="000000"/>
          <w:spacing w:val="6"/>
          <w:sz w:val="24"/>
          <w:highlight w:val="none"/>
        </w:rPr>
        <w:t xml:space="preserve">     日  期</w:t>
      </w:r>
    </w:p>
    <w:p w14:paraId="051745D3">
      <w:pPr>
        <w:widowControl/>
        <w:spacing w:line="360" w:lineRule="auto"/>
        <w:ind w:firstLine="480" w:firstLineChars="200"/>
        <w:jc w:val="left"/>
        <w:rPr>
          <w:rFonts w:hint="eastAsia" w:ascii="仿宋" w:hAnsi="仿宋" w:eastAsia="仿宋" w:cs="仿宋_GB2312"/>
          <w:color w:val="000000"/>
          <w:kern w:val="0"/>
          <w:sz w:val="24"/>
          <w:highlight w:val="none"/>
          <w:lang w:bidi="ar"/>
        </w:rPr>
      </w:pPr>
    </w:p>
    <w:p w14:paraId="2BAAD2DC">
      <w:pPr>
        <w:spacing w:line="360" w:lineRule="auto"/>
        <w:ind w:firstLine="504" w:firstLineChars="200"/>
        <w:rPr>
          <w:rFonts w:hint="eastAsia" w:ascii="仿宋" w:hAnsi="仿宋" w:eastAsia="仿宋" w:cs="仿宋_GB2312"/>
          <w:color w:val="000000"/>
          <w:spacing w:val="6"/>
          <w:sz w:val="24"/>
          <w:highlight w:val="none"/>
        </w:rPr>
      </w:pPr>
      <w:r>
        <w:rPr>
          <w:rFonts w:hint="eastAsia" w:ascii="仿宋" w:hAnsi="仿宋" w:eastAsia="仿宋" w:cs="仿宋_GB2312"/>
          <w:color w:val="000000"/>
          <w:spacing w:val="6"/>
          <w:sz w:val="24"/>
          <w:highlight w:val="none"/>
        </w:rPr>
        <w:t xml:space="preserve">备注：享受政府采购支持政策的残疾人福利性单位应当同时满足以下条件： </w:t>
      </w:r>
    </w:p>
    <w:p w14:paraId="354DE0DC">
      <w:pPr>
        <w:spacing w:line="360" w:lineRule="auto"/>
        <w:ind w:firstLine="504" w:firstLineChars="200"/>
        <w:rPr>
          <w:rFonts w:hint="eastAsia" w:ascii="仿宋" w:hAnsi="仿宋" w:eastAsia="仿宋" w:cs="仿宋_GB2312"/>
          <w:color w:val="000000"/>
          <w:spacing w:val="6"/>
          <w:sz w:val="24"/>
          <w:highlight w:val="none"/>
        </w:rPr>
      </w:pPr>
      <w:r>
        <w:rPr>
          <w:rFonts w:hint="eastAsia" w:ascii="仿宋" w:hAnsi="仿宋" w:eastAsia="仿宋" w:cs="仿宋_GB2312"/>
          <w:color w:val="000000"/>
          <w:spacing w:val="6"/>
          <w:sz w:val="24"/>
          <w:highlight w:val="none"/>
        </w:rPr>
        <w:t xml:space="preserve">（1）安置的残疾人占本单位在职职工人数的比例不低于 25%（含 25%），并且安置的残疾人人数不少于 10 人（含 10 人）； </w:t>
      </w:r>
    </w:p>
    <w:p w14:paraId="5442A8B2">
      <w:pPr>
        <w:spacing w:line="360" w:lineRule="auto"/>
        <w:ind w:firstLine="504" w:firstLineChars="200"/>
        <w:rPr>
          <w:rFonts w:hint="eastAsia" w:ascii="仿宋" w:hAnsi="仿宋" w:eastAsia="仿宋" w:cs="仿宋_GB2312"/>
          <w:color w:val="000000"/>
          <w:spacing w:val="6"/>
          <w:sz w:val="24"/>
          <w:highlight w:val="none"/>
        </w:rPr>
      </w:pPr>
      <w:r>
        <w:rPr>
          <w:rFonts w:hint="eastAsia" w:ascii="仿宋" w:hAnsi="仿宋" w:eastAsia="仿宋" w:cs="仿宋_GB2312"/>
          <w:color w:val="000000"/>
          <w:spacing w:val="6"/>
          <w:sz w:val="24"/>
          <w:highlight w:val="none"/>
        </w:rPr>
        <w:t xml:space="preserve">（2）依法与安置的每位残疾人签订了一年以上（含一年）的劳动合同或服务协议； </w:t>
      </w:r>
    </w:p>
    <w:p w14:paraId="3AB65243">
      <w:pPr>
        <w:spacing w:line="360" w:lineRule="auto"/>
        <w:ind w:firstLine="504" w:firstLineChars="200"/>
        <w:rPr>
          <w:rFonts w:hint="eastAsia" w:ascii="仿宋" w:hAnsi="仿宋" w:eastAsia="仿宋" w:cs="仿宋_GB2312"/>
          <w:color w:val="000000"/>
          <w:spacing w:val="6"/>
          <w:sz w:val="24"/>
          <w:highlight w:val="none"/>
        </w:rPr>
      </w:pPr>
      <w:r>
        <w:rPr>
          <w:rFonts w:hint="eastAsia" w:ascii="仿宋" w:hAnsi="仿宋" w:eastAsia="仿宋" w:cs="仿宋_GB2312"/>
          <w:color w:val="000000"/>
          <w:spacing w:val="6"/>
          <w:sz w:val="24"/>
          <w:highlight w:val="none"/>
        </w:rPr>
        <w:t xml:space="preserve">（3）为安置的每位残疾人按月足额缴纳了基本养老保险、基本医疗保险、失业保险、工伤保险和生育保险等社会保险费； </w:t>
      </w:r>
    </w:p>
    <w:p w14:paraId="46621A2B">
      <w:pPr>
        <w:spacing w:line="360" w:lineRule="auto"/>
        <w:ind w:firstLine="504" w:firstLineChars="200"/>
        <w:rPr>
          <w:rFonts w:hint="eastAsia" w:ascii="仿宋" w:hAnsi="仿宋" w:eastAsia="仿宋" w:cs="仿宋_GB2312"/>
          <w:color w:val="000000"/>
          <w:spacing w:val="6"/>
          <w:sz w:val="24"/>
          <w:highlight w:val="none"/>
        </w:rPr>
      </w:pPr>
      <w:r>
        <w:rPr>
          <w:rFonts w:hint="eastAsia" w:ascii="仿宋" w:hAnsi="仿宋" w:eastAsia="仿宋" w:cs="仿宋_GB2312"/>
          <w:color w:val="000000"/>
          <w:spacing w:val="6"/>
          <w:sz w:val="24"/>
          <w:highlight w:val="none"/>
        </w:rPr>
        <w:t xml:space="preserve">（4）通过银行等金融机构向安置的每位残疾人，按月支付了不低于单位所在区县适用的经省级人民政府批准的月最低工资标准的工资； </w:t>
      </w:r>
    </w:p>
    <w:p w14:paraId="2046F7D5">
      <w:pPr>
        <w:spacing w:line="360" w:lineRule="auto"/>
        <w:ind w:firstLine="504" w:firstLineChars="200"/>
        <w:rPr>
          <w:rFonts w:hint="eastAsia" w:ascii="仿宋" w:hAnsi="仿宋" w:eastAsia="仿宋" w:cs="仿宋_GB2312"/>
          <w:color w:val="000000"/>
          <w:spacing w:val="6"/>
          <w:sz w:val="24"/>
          <w:highlight w:val="none"/>
        </w:rPr>
      </w:pPr>
      <w:r>
        <w:rPr>
          <w:rFonts w:hint="eastAsia" w:ascii="仿宋" w:hAnsi="仿宋" w:eastAsia="仿宋" w:cs="仿宋_GB2312"/>
          <w:color w:val="000000"/>
          <w:spacing w:val="6"/>
          <w:sz w:val="24"/>
          <w:highlight w:val="none"/>
        </w:rPr>
        <w:t>（5）提供本单位制造的货物、承担的工程或者服务（以下简称产品），或者提供其他残疾人福利性单位制造的货物（不包括使用非残疾人福利性单位注册商标的货物）。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24BDDDA8">
      <w:pPr>
        <w:spacing w:line="360" w:lineRule="auto"/>
        <w:ind w:firstLine="504" w:firstLineChars="200"/>
        <w:rPr>
          <w:rFonts w:hint="eastAsia" w:ascii="仿宋" w:hAnsi="仿宋" w:eastAsia="仿宋" w:cs="仿宋_GB2312"/>
          <w:color w:val="000000"/>
          <w:spacing w:val="6"/>
          <w:sz w:val="24"/>
          <w:highlight w:val="none"/>
        </w:rPr>
      </w:pPr>
      <w:r>
        <w:rPr>
          <w:rFonts w:hint="eastAsia" w:ascii="仿宋" w:hAnsi="仿宋" w:eastAsia="仿宋" w:cs="仿宋_GB2312"/>
          <w:color w:val="000000"/>
          <w:spacing w:val="6"/>
          <w:sz w:val="24"/>
          <w:highlight w:val="none"/>
        </w:rPr>
        <w:t>对于非专门面向中小企业的项目或采购包，按照《政府采购促进中小企业发展管理办法》 （财库[2020]46 号）第九条规定，对符合条件的供应商给予价格评审优惠。其中，对符合以下情形之一的小微企业，以价格优惠幅度的上限享受评审优惠：残疾人企业或监狱企业；纳入创新产品应用示范推荐目录内的企业；政府采购项目的品目属于政府优先采购《节能产品政府采购品目清单》 《环境标志产品政府采购品目》范围内，获得相关证书的企业。</w:t>
      </w:r>
    </w:p>
    <w:p w14:paraId="2850E14B">
      <w:pPr>
        <w:pStyle w:val="4"/>
        <w:spacing w:line="460" w:lineRule="exact"/>
        <w:jc w:val="center"/>
        <w:rPr>
          <w:rFonts w:hint="eastAsia" w:ascii="仿宋" w:hAnsi="仿宋" w:eastAsia="仿宋" w:cs="仿宋_GB2312"/>
          <w:highlight w:val="none"/>
        </w:rPr>
      </w:pPr>
      <w:bookmarkStart w:id="91" w:name="_Toc30909"/>
      <w:bookmarkStart w:id="92" w:name="_Toc10030"/>
      <w:bookmarkStart w:id="93" w:name="_Toc30717"/>
      <w:bookmarkStart w:id="94" w:name="_Toc18068"/>
      <w:bookmarkStart w:id="95" w:name="_Toc20173"/>
      <w:bookmarkStart w:id="96" w:name="_Toc78962591"/>
      <w:bookmarkStart w:id="97" w:name="_Toc17041"/>
      <w:r>
        <w:rPr>
          <w:rFonts w:ascii="仿宋" w:hAnsi="仿宋" w:eastAsia="仿宋" w:cs="仿宋_GB2312"/>
          <w:highlight w:val="none"/>
        </w:rPr>
        <w:br w:type="page"/>
      </w:r>
      <w:bookmarkStart w:id="98" w:name="_Toc15907"/>
      <w:r>
        <w:rPr>
          <w:rFonts w:hint="eastAsia" w:ascii="仿宋" w:hAnsi="仿宋" w:eastAsia="仿宋" w:cs="仿宋_GB2312"/>
          <w:highlight w:val="none"/>
        </w:rPr>
        <w:t>附件</w:t>
      </w:r>
      <w:r>
        <w:rPr>
          <w:rFonts w:ascii="仿宋" w:hAnsi="仿宋" w:eastAsia="仿宋" w:cs="仿宋_GB2312"/>
          <w:highlight w:val="none"/>
        </w:rPr>
        <w:t>③</w:t>
      </w:r>
      <w:r>
        <w:rPr>
          <w:rFonts w:hint="eastAsia" w:ascii="仿宋" w:hAnsi="仿宋" w:eastAsia="仿宋" w:cs="仿宋_GB2312"/>
          <w:highlight w:val="none"/>
        </w:rPr>
        <w:t>监狱企业证明文件</w:t>
      </w:r>
      <w:bookmarkEnd w:id="91"/>
      <w:bookmarkEnd w:id="92"/>
      <w:bookmarkEnd w:id="93"/>
      <w:bookmarkEnd w:id="94"/>
      <w:bookmarkEnd w:id="95"/>
      <w:bookmarkEnd w:id="96"/>
      <w:bookmarkEnd w:id="97"/>
      <w:bookmarkEnd w:id="98"/>
    </w:p>
    <w:p w14:paraId="64FB6F10">
      <w:pPr>
        <w:spacing w:line="360" w:lineRule="auto"/>
        <w:jc w:val="left"/>
        <w:rPr>
          <w:rFonts w:hint="eastAsia" w:ascii="仿宋" w:hAnsi="仿宋" w:eastAsia="仿宋" w:cs="仿宋_GB2312"/>
          <w:b/>
          <w:sz w:val="24"/>
          <w:highlight w:val="none"/>
        </w:rPr>
      </w:pPr>
    </w:p>
    <w:p w14:paraId="66452526">
      <w:pPr>
        <w:spacing w:line="360" w:lineRule="auto"/>
        <w:jc w:val="left"/>
        <w:rPr>
          <w:rFonts w:hint="eastAsia" w:ascii="仿宋" w:hAnsi="仿宋" w:eastAsia="仿宋" w:cs="仿宋_GB2312"/>
          <w:bCs/>
          <w:sz w:val="24"/>
          <w:highlight w:val="none"/>
        </w:rPr>
      </w:pPr>
      <w:r>
        <w:rPr>
          <w:rFonts w:hint="eastAsia" w:ascii="仿宋" w:hAnsi="仿宋" w:eastAsia="仿宋" w:cs="仿宋_GB2312"/>
          <w:bCs/>
          <w:sz w:val="24"/>
          <w:highlight w:val="none"/>
        </w:rPr>
        <w:t>供应商如是监狱企业，提供相关证明文件</w:t>
      </w:r>
    </w:p>
    <w:p w14:paraId="074FA801">
      <w:pPr>
        <w:spacing w:line="360" w:lineRule="auto"/>
        <w:jc w:val="left"/>
        <w:rPr>
          <w:rFonts w:hint="eastAsia" w:ascii="仿宋" w:hAnsi="仿宋" w:eastAsia="仿宋" w:cs="仿宋_GB2312"/>
          <w:b/>
          <w:sz w:val="32"/>
          <w:szCs w:val="22"/>
          <w:highlight w:val="none"/>
        </w:rPr>
      </w:pPr>
    </w:p>
    <w:p w14:paraId="33D909EA">
      <w:pPr>
        <w:spacing w:line="360" w:lineRule="auto"/>
        <w:ind w:firstLine="480" w:firstLineChars="200"/>
        <w:jc w:val="left"/>
        <w:rPr>
          <w:rFonts w:hint="eastAsia" w:ascii="仿宋" w:hAnsi="仿宋" w:eastAsia="仿宋" w:cs="仿宋_GB2312"/>
          <w:bCs/>
          <w:sz w:val="24"/>
          <w:highlight w:val="none"/>
        </w:rPr>
      </w:pPr>
      <w:r>
        <w:rPr>
          <w:rFonts w:hint="eastAsia" w:ascii="仿宋" w:hAnsi="仿宋" w:eastAsia="仿宋" w:cs="仿宋_GB2312"/>
          <w:bCs/>
          <w:sz w:val="24"/>
          <w:highlight w:val="none"/>
        </w:rPr>
        <w:t xml:space="preserve">对于非专门面向中小企业的项目或采购包，按照《政府采购促进中小企业发展管理办法》 （财库[2020]46 号）第九条规定，对符合条件的供应商给予价格评审优惠。其中，对符合以下情形之一的小微企业，以价格优惠幅度的上限享受评审优惠：残疾人企业或监狱企业；纳入创新产品应用示范推荐目录内的企业；政府采购项目的品目属于政府优先采购《节能产品政府采购品目清单》 《环境标志产品政府采购品目》范围内，获得相关证书的企业。 </w:t>
      </w:r>
    </w:p>
    <w:p w14:paraId="55EDB2CB">
      <w:pPr>
        <w:spacing w:line="360" w:lineRule="auto"/>
        <w:ind w:firstLine="480" w:firstLineChars="200"/>
        <w:jc w:val="left"/>
        <w:rPr>
          <w:rFonts w:hint="eastAsia" w:ascii="仿宋" w:hAnsi="仿宋" w:eastAsia="仿宋" w:cs="仿宋_GB2312"/>
          <w:bCs/>
          <w:sz w:val="24"/>
          <w:highlight w:val="none"/>
        </w:rPr>
      </w:pPr>
      <w:r>
        <w:rPr>
          <w:rFonts w:hint="eastAsia" w:ascii="仿宋" w:hAnsi="仿宋" w:eastAsia="仿宋" w:cs="仿宋_GB2312"/>
          <w:bCs/>
          <w:sz w:val="24"/>
          <w:highlight w:val="none"/>
        </w:rPr>
        <w:t>供应商如是监狱企业，应当提供由省级以上监狱管理局、戒毒管理局（含新疆生产建设兵团）出具的属于监狱企业的证明文件；否则在评审时不享受相关价格评审优惠。</w:t>
      </w:r>
    </w:p>
    <w:p w14:paraId="7E7D08DE">
      <w:pPr>
        <w:spacing w:line="360" w:lineRule="auto"/>
        <w:jc w:val="left"/>
        <w:rPr>
          <w:rFonts w:hint="eastAsia" w:ascii="仿宋" w:hAnsi="仿宋" w:eastAsia="仿宋" w:cs="仿宋_GB2312"/>
          <w:b/>
          <w:sz w:val="32"/>
          <w:szCs w:val="22"/>
          <w:highlight w:val="none"/>
        </w:rPr>
      </w:pPr>
    </w:p>
    <w:p w14:paraId="07EC4C85">
      <w:pPr>
        <w:spacing w:line="360" w:lineRule="auto"/>
        <w:jc w:val="left"/>
        <w:rPr>
          <w:rFonts w:hint="eastAsia" w:ascii="仿宋" w:hAnsi="仿宋" w:eastAsia="仿宋" w:cs="仿宋_GB2312"/>
          <w:b/>
          <w:sz w:val="32"/>
          <w:szCs w:val="22"/>
          <w:highlight w:val="none"/>
        </w:rPr>
      </w:pPr>
    </w:p>
    <w:p w14:paraId="25561860">
      <w:pPr>
        <w:spacing w:line="360" w:lineRule="auto"/>
        <w:jc w:val="left"/>
        <w:rPr>
          <w:rFonts w:hint="eastAsia" w:ascii="仿宋" w:hAnsi="仿宋" w:eastAsia="仿宋" w:cs="仿宋_GB2312"/>
          <w:b/>
          <w:sz w:val="32"/>
          <w:szCs w:val="22"/>
          <w:highlight w:val="none"/>
        </w:rPr>
      </w:pPr>
    </w:p>
    <w:p w14:paraId="349306A7">
      <w:pPr>
        <w:spacing w:line="360" w:lineRule="auto"/>
        <w:jc w:val="left"/>
        <w:rPr>
          <w:rFonts w:hint="eastAsia" w:ascii="仿宋" w:hAnsi="仿宋" w:eastAsia="仿宋" w:cs="仿宋_GB2312"/>
          <w:b/>
          <w:sz w:val="32"/>
          <w:szCs w:val="22"/>
          <w:highlight w:val="none"/>
        </w:rPr>
      </w:pPr>
    </w:p>
    <w:p w14:paraId="6053107E">
      <w:pPr>
        <w:spacing w:line="360" w:lineRule="auto"/>
        <w:jc w:val="left"/>
        <w:rPr>
          <w:rFonts w:hint="eastAsia" w:ascii="仿宋" w:hAnsi="仿宋" w:eastAsia="仿宋" w:cs="仿宋_GB2312"/>
          <w:b/>
          <w:sz w:val="32"/>
          <w:szCs w:val="22"/>
          <w:highlight w:val="none"/>
        </w:rPr>
      </w:pPr>
    </w:p>
    <w:p w14:paraId="58E076FE">
      <w:pPr>
        <w:spacing w:line="360" w:lineRule="auto"/>
        <w:jc w:val="left"/>
        <w:rPr>
          <w:rFonts w:hint="eastAsia" w:ascii="仿宋" w:hAnsi="仿宋" w:eastAsia="仿宋" w:cs="仿宋_GB2312"/>
          <w:b/>
          <w:sz w:val="32"/>
          <w:szCs w:val="22"/>
          <w:highlight w:val="none"/>
        </w:rPr>
      </w:pPr>
    </w:p>
    <w:p w14:paraId="0DAA41C6">
      <w:pPr>
        <w:spacing w:line="360" w:lineRule="auto"/>
        <w:ind w:left="481" w:leftChars="229" w:firstLine="360" w:firstLineChars="150"/>
        <w:rPr>
          <w:rFonts w:hint="eastAsia" w:ascii="仿宋" w:hAnsi="仿宋" w:eastAsia="仿宋" w:cs="仿宋_GB2312"/>
          <w:sz w:val="24"/>
          <w:highlight w:val="none"/>
        </w:rPr>
      </w:pPr>
      <w:r>
        <w:rPr>
          <w:rFonts w:hint="eastAsia" w:ascii="仿宋" w:hAnsi="仿宋" w:eastAsia="仿宋" w:cs="仿宋_GB2312"/>
          <w:sz w:val="24"/>
          <w:highlight w:val="none"/>
        </w:rPr>
        <w:t>法定代表人或法定代表人授权代表（签字）：</w:t>
      </w:r>
      <w:r>
        <w:rPr>
          <w:rFonts w:hint="eastAsia" w:ascii="仿宋" w:hAnsi="仿宋" w:eastAsia="仿宋" w:cs="宋体"/>
          <w:sz w:val="24"/>
          <w:highlight w:val="none"/>
        </w:rPr>
        <w:t xml:space="preserve"> </w:t>
      </w:r>
    </w:p>
    <w:p w14:paraId="4A5ED977">
      <w:pPr>
        <w:spacing w:line="360" w:lineRule="auto"/>
        <w:ind w:left="481" w:leftChars="229" w:firstLine="360" w:firstLineChars="150"/>
        <w:rPr>
          <w:rFonts w:hint="eastAsia" w:ascii="仿宋" w:hAnsi="仿宋" w:eastAsia="仿宋" w:cs="仿宋_GB2312"/>
          <w:sz w:val="24"/>
          <w:highlight w:val="none"/>
        </w:rPr>
      </w:pPr>
      <w:r>
        <w:rPr>
          <w:rFonts w:hint="eastAsia" w:ascii="仿宋" w:hAnsi="仿宋" w:eastAsia="仿宋" w:cs="仿宋_GB2312"/>
          <w:sz w:val="24"/>
          <w:highlight w:val="none"/>
        </w:rPr>
        <w:t>磋商供应商（公章）：</w:t>
      </w:r>
      <w:r>
        <w:rPr>
          <w:rFonts w:hint="eastAsia" w:ascii="仿宋" w:hAnsi="仿宋" w:eastAsia="仿宋" w:cs="宋体"/>
          <w:sz w:val="24"/>
          <w:highlight w:val="none"/>
        </w:rPr>
        <w:t xml:space="preserve"> </w:t>
      </w:r>
    </w:p>
    <w:p w14:paraId="513F1973">
      <w:pPr>
        <w:spacing w:line="360" w:lineRule="auto"/>
        <w:ind w:left="481" w:leftChars="229" w:firstLine="360" w:firstLineChars="150"/>
        <w:rPr>
          <w:rFonts w:hint="eastAsia" w:ascii="仿宋" w:hAnsi="仿宋" w:eastAsia="仿宋" w:cs="仿宋_GB2312"/>
          <w:sz w:val="24"/>
          <w:highlight w:val="none"/>
        </w:rPr>
      </w:pPr>
      <w:r>
        <w:rPr>
          <w:rFonts w:hint="eastAsia" w:ascii="仿宋" w:hAnsi="仿宋" w:eastAsia="仿宋" w:cs="仿宋_GB2312"/>
          <w:sz w:val="24"/>
          <w:highlight w:val="none"/>
        </w:rPr>
        <w:t>日 期：  年  月  日</w:t>
      </w:r>
    </w:p>
    <w:p w14:paraId="6EFAEC7C">
      <w:pPr>
        <w:pStyle w:val="6"/>
        <w:spacing w:line="360" w:lineRule="auto"/>
        <w:ind w:firstLine="420" w:firstLineChars="200"/>
        <w:rPr>
          <w:rFonts w:ascii="仿宋" w:hAnsi="仿宋" w:eastAsia="仿宋" w:cs="仿宋_GB2312"/>
          <w:bCs/>
          <w:color w:val="000000"/>
          <w:sz w:val="24"/>
          <w:szCs w:val="24"/>
          <w:highlight w:val="none"/>
        </w:rPr>
      </w:pPr>
      <w:bookmarkStart w:id="99" w:name="_Toc108693261"/>
      <w:bookmarkStart w:id="100" w:name="_Toc28689"/>
      <w:r>
        <w:rPr>
          <w:rFonts w:ascii="仿宋" w:hAnsi="仿宋" w:eastAsia="仿宋" w:cs="仿宋_GB2312"/>
          <w:highlight w:val="none"/>
        </w:rPr>
        <w:br w:type="page"/>
      </w:r>
      <w:bookmarkEnd w:id="99"/>
    </w:p>
    <w:p w14:paraId="10347645">
      <w:pPr>
        <w:pStyle w:val="4"/>
        <w:spacing w:line="460" w:lineRule="exact"/>
        <w:jc w:val="center"/>
        <w:rPr>
          <w:rFonts w:hint="eastAsia" w:ascii="仿宋" w:hAnsi="仿宋" w:eastAsia="仿宋" w:cs="仿宋_GB2312"/>
          <w:highlight w:val="none"/>
        </w:rPr>
      </w:pPr>
      <w:bookmarkStart w:id="101" w:name="_Toc18400"/>
      <w:r>
        <w:rPr>
          <w:rFonts w:hint="eastAsia" w:ascii="仿宋" w:hAnsi="仿宋" w:eastAsia="仿宋" w:cs="仿宋_GB2312"/>
          <w:highlight w:val="none"/>
        </w:rPr>
        <w:t>6.磋商分项报价表</w:t>
      </w:r>
      <w:bookmarkEnd w:id="100"/>
      <w:bookmarkEnd w:id="101"/>
    </w:p>
    <w:p w14:paraId="165EB5FB">
      <w:pPr>
        <w:adjustRightInd w:val="0"/>
        <w:snapToGrid w:val="0"/>
        <w:spacing w:line="300" w:lineRule="auto"/>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供应商名称：</w:t>
      </w:r>
      <w:r>
        <w:rPr>
          <w:rFonts w:hint="eastAsia" w:ascii="仿宋" w:hAnsi="仿宋" w:eastAsia="仿宋" w:cs="仿宋_GB2312"/>
          <w:sz w:val="24"/>
          <w:szCs w:val="24"/>
          <w:highlight w:val="none"/>
          <w:u w:val="single"/>
        </w:rPr>
        <w:t xml:space="preserve">                                    </w:t>
      </w:r>
    </w:p>
    <w:p w14:paraId="17211703">
      <w:pPr>
        <w:adjustRightInd w:val="0"/>
        <w:snapToGrid w:val="0"/>
        <w:spacing w:line="300" w:lineRule="auto"/>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 xml:space="preserve">项目编号： </w:t>
      </w:r>
      <w:r>
        <w:rPr>
          <w:rFonts w:hint="eastAsia" w:ascii="仿宋" w:hAnsi="仿宋" w:eastAsia="仿宋" w:cs="仿宋_GB2312"/>
          <w:sz w:val="24"/>
          <w:szCs w:val="24"/>
          <w:highlight w:val="none"/>
          <w:u w:val="single"/>
        </w:rPr>
        <w:t xml:space="preserve">                                     </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3080"/>
        <w:gridCol w:w="2368"/>
        <w:gridCol w:w="1538"/>
        <w:gridCol w:w="1352"/>
      </w:tblGrid>
      <w:tr w14:paraId="5577F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blHeader/>
          <w:jc w:val="center"/>
        </w:trPr>
        <w:tc>
          <w:tcPr>
            <w:tcW w:w="509" w:type="pct"/>
            <w:tcBorders>
              <w:bottom w:val="single" w:color="auto" w:sz="4" w:space="0"/>
            </w:tcBorders>
            <w:shd w:val="clear" w:color="auto" w:fill="BEBEBE"/>
            <w:noWrap w:val="0"/>
            <w:vAlign w:val="center"/>
          </w:tcPr>
          <w:p w14:paraId="0E6F7EF5">
            <w:pPr>
              <w:adjustRightInd w:val="0"/>
              <w:snapToGrid w:val="0"/>
              <w:jc w:val="center"/>
              <w:rPr>
                <w:rFonts w:hint="eastAsia" w:ascii="仿宋" w:hAnsi="仿宋" w:eastAsia="仿宋" w:cs="仿宋_GB2312"/>
                <w:b/>
                <w:bCs/>
                <w:sz w:val="24"/>
                <w:szCs w:val="24"/>
                <w:highlight w:val="none"/>
              </w:rPr>
            </w:pPr>
            <w:r>
              <w:rPr>
                <w:rFonts w:hint="eastAsia" w:ascii="仿宋" w:hAnsi="仿宋" w:eastAsia="仿宋" w:cs="仿宋_GB2312"/>
                <w:b/>
                <w:bCs/>
                <w:sz w:val="24"/>
                <w:szCs w:val="24"/>
                <w:highlight w:val="none"/>
              </w:rPr>
              <w:t>序号</w:t>
            </w:r>
          </w:p>
        </w:tc>
        <w:tc>
          <w:tcPr>
            <w:tcW w:w="1658" w:type="pct"/>
            <w:tcBorders>
              <w:bottom w:val="single" w:color="auto" w:sz="4" w:space="0"/>
            </w:tcBorders>
            <w:shd w:val="clear" w:color="auto" w:fill="BEBEBE"/>
            <w:noWrap w:val="0"/>
            <w:vAlign w:val="center"/>
          </w:tcPr>
          <w:p w14:paraId="4FA6F8E5">
            <w:pPr>
              <w:adjustRightInd w:val="0"/>
              <w:snapToGrid w:val="0"/>
              <w:jc w:val="center"/>
              <w:rPr>
                <w:rFonts w:hint="eastAsia" w:ascii="仿宋" w:hAnsi="仿宋" w:eastAsia="仿宋" w:cs="仿宋_GB2312"/>
                <w:b/>
                <w:bCs/>
                <w:sz w:val="24"/>
                <w:szCs w:val="24"/>
                <w:highlight w:val="none"/>
              </w:rPr>
            </w:pPr>
            <w:r>
              <w:rPr>
                <w:rFonts w:hint="eastAsia" w:ascii="仿宋" w:hAnsi="仿宋" w:eastAsia="仿宋" w:cs="仿宋_GB2312"/>
                <w:b/>
                <w:bCs/>
                <w:sz w:val="24"/>
                <w:szCs w:val="24"/>
                <w:highlight w:val="none"/>
              </w:rPr>
              <w:t>项目内容</w:t>
            </w:r>
          </w:p>
        </w:tc>
        <w:tc>
          <w:tcPr>
            <w:tcW w:w="1275" w:type="pct"/>
            <w:tcBorders>
              <w:bottom w:val="single" w:color="auto" w:sz="4" w:space="0"/>
            </w:tcBorders>
            <w:shd w:val="clear" w:color="auto" w:fill="BEBEBE"/>
            <w:noWrap w:val="0"/>
            <w:vAlign w:val="center"/>
          </w:tcPr>
          <w:p w14:paraId="3121E68F">
            <w:pPr>
              <w:adjustRightInd w:val="0"/>
              <w:snapToGrid w:val="0"/>
              <w:jc w:val="center"/>
              <w:rPr>
                <w:rFonts w:hint="eastAsia" w:ascii="仿宋" w:hAnsi="仿宋" w:eastAsia="仿宋" w:cs="仿宋_GB2312"/>
                <w:b/>
                <w:bCs/>
                <w:sz w:val="24"/>
                <w:szCs w:val="24"/>
                <w:highlight w:val="none"/>
              </w:rPr>
            </w:pPr>
            <w:r>
              <w:rPr>
                <w:rFonts w:hint="eastAsia" w:ascii="仿宋" w:hAnsi="仿宋" w:eastAsia="仿宋" w:cs="仿宋_GB2312"/>
                <w:b/>
                <w:bCs/>
                <w:sz w:val="24"/>
                <w:szCs w:val="24"/>
                <w:highlight w:val="none"/>
              </w:rPr>
              <w:t xml:space="preserve">费用 </w:t>
            </w:r>
          </w:p>
        </w:tc>
        <w:tc>
          <w:tcPr>
            <w:tcW w:w="828" w:type="pct"/>
            <w:tcBorders>
              <w:bottom w:val="single" w:color="auto" w:sz="4" w:space="0"/>
            </w:tcBorders>
            <w:shd w:val="clear" w:color="auto" w:fill="BEBEBE"/>
            <w:noWrap w:val="0"/>
            <w:vAlign w:val="center"/>
          </w:tcPr>
          <w:p w14:paraId="626905AE">
            <w:pPr>
              <w:adjustRightInd w:val="0"/>
              <w:snapToGrid w:val="0"/>
              <w:jc w:val="center"/>
              <w:rPr>
                <w:rFonts w:hint="eastAsia" w:ascii="仿宋" w:hAnsi="仿宋" w:eastAsia="仿宋" w:cs="仿宋_GB2312"/>
                <w:b/>
                <w:bCs/>
                <w:sz w:val="24"/>
                <w:szCs w:val="24"/>
                <w:highlight w:val="none"/>
              </w:rPr>
            </w:pPr>
            <w:r>
              <w:rPr>
                <w:rFonts w:hint="eastAsia" w:ascii="仿宋" w:hAnsi="仿宋" w:eastAsia="仿宋" w:cs="仿宋_GB2312"/>
                <w:b/>
                <w:bCs/>
                <w:sz w:val="24"/>
                <w:szCs w:val="24"/>
                <w:highlight w:val="none"/>
              </w:rPr>
              <w:t>服务期限</w:t>
            </w:r>
          </w:p>
        </w:tc>
        <w:tc>
          <w:tcPr>
            <w:tcW w:w="728" w:type="pct"/>
            <w:tcBorders>
              <w:bottom w:val="single" w:color="auto" w:sz="4" w:space="0"/>
            </w:tcBorders>
            <w:shd w:val="clear" w:color="auto" w:fill="BEBEBE"/>
            <w:noWrap w:val="0"/>
            <w:vAlign w:val="center"/>
          </w:tcPr>
          <w:p w14:paraId="4D942A60">
            <w:pPr>
              <w:adjustRightInd w:val="0"/>
              <w:snapToGrid w:val="0"/>
              <w:jc w:val="center"/>
              <w:rPr>
                <w:rFonts w:hint="eastAsia" w:ascii="仿宋" w:hAnsi="仿宋" w:eastAsia="仿宋" w:cs="仿宋_GB2312"/>
                <w:b/>
                <w:bCs/>
                <w:sz w:val="24"/>
                <w:szCs w:val="24"/>
                <w:highlight w:val="none"/>
              </w:rPr>
            </w:pPr>
            <w:r>
              <w:rPr>
                <w:rFonts w:hint="eastAsia" w:ascii="仿宋" w:hAnsi="仿宋" w:eastAsia="仿宋" w:cs="仿宋_GB2312"/>
                <w:b/>
                <w:bCs/>
                <w:sz w:val="24"/>
                <w:szCs w:val="24"/>
                <w:highlight w:val="none"/>
              </w:rPr>
              <w:t>备注</w:t>
            </w:r>
          </w:p>
        </w:tc>
      </w:tr>
      <w:tr w14:paraId="2B83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509" w:type="pct"/>
            <w:noWrap w:val="0"/>
            <w:vAlign w:val="center"/>
          </w:tcPr>
          <w:p w14:paraId="23189AE0">
            <w:pPr>
              <w:numPr>
                <w:ilvl w:val="0"/>
                <w:numId w:val="14"/>
              </w:numPr>
              <w:adjustRightInd w:val="0"/>
              <w:snapToGrid w:val="0"/>
              <w:rPr>
                <w:rFonts w:hint="eastAsia" w:ascii="仿宋" w:hAnsi="仿宋" w:eastAsia="仿宋" w:cs="仿宋_GB2312"/>
                <w:sz w:val="24"/>
                <w:szCs w:val="24"/>
                <w:highlight w:val="none"/>
              </w:rPr>
            </w:pPr>
          </w:p>
        </w:tc>
        <w:tc>
          <w:tcPr>
            <w:tcW w:w="1658" w:type="pct"/>
            <w:noWrap w:val="0"/>
            <w:vAlign w:val="center"/>
          </w:tcPr>
          <w:p w14:paraId="7BA09522">
            <w:pPr>
              <w:adjustRightInd w:val="0"/>
              <w:snapToGrid w:val="0"/>
              <w:rPr>
                <w:rFonts w:hint="eastAsia" w:ascii="仿宋" w:hAnsi="仿宋" w:eastAsia="仿宋" w:cs="仿宋_GB2312"/>
                <w:sz w:val="24"/>
                <w:szCs w:val="24"/>
                <w:highlight w:val="none"/>
              </w:rPr>
            </w:pPr>
          </w:p>
        </w:tc>
        <w:tc>
          <w:tcPr>
            <w:tcW w:w="1275" w:type="pct"/>
            <w:noWrap w:val="0"/>
            <w:vAlign w:val="center"/>
          </w:tcPr>
          <w:p w14:paraId="2DE0CCA1">
            <w:pPr>
              <w:adjustRightInd w:val="0"/>
              <w:snapToGrid w:val="0"/>
              <w:jc w:val="center"/>
              <w:rPr>
                <w:rFonts w:hint="eastAsia" w:ascii="仿宋" w:hAnsi="仿宋" w:eastAsia="仿宋" w:cs="仿宋_GB2312"/>
                <w:sz w:val="24"/>
                <w:szCs w:val="24"/>
                <w:highlight w:val="none"/>
              </w:rPr>
            </w:pPr>
          </w:p>
        </w:tc>
        <w:tc>
          <w:tcPr>
            <w:tcW w:w="828" w:type="pct"/>
            <w:vMerge w:val="restart"/>
            <w:noWrap w:val="0"/>
            <w:vAlign w:val="center"/>
          </w:tcPr>
          <w:p w14:paraId="615C394D">
            <w:pPr>
              <w:adjustRightInd w:val="0"/>
              <w:snapToGrid w:val="0"/>
              <w:jc w:val="center"/>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 xml:space="preserve"> </w:t>
            </w:r>
          </w:p>
        </w:tc>
        <w:tc>
          <w:tcPr>
            <w:tcW w:w="728" w:type="pct"/>
            <w:noWrap w:val="0"/>
            <w:vAlign w:val="center"/>
          </w:tcPr>
          <w:p w14:paraId="21361FA1">
            <w:pPr>
              <w:adjustRightInd w:val="0"/>
              <w:snapToGrid w:val="0"/>
              <w:jc w:val="center"/>
              <w:rPr>
                <w:rFonts w:hint="eastAsia" w:ascii="仿宋" w:hAnsi="仿宋" w:eastAsia="仿宋" w:cs="仿宋_GB2312"/>
                <w:sz w:val="24"/>
                <w:szCs w:val="24"/>
                <w:highlight w:val="none"/>
              </w:rPr>
            </w:pPr>
          </w:p>
        </w:tc>
      </w:tr>
      <w:tr w14:paraId="6F92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509" w:type="pct"/>
            <w:noWrap w:val="0"/>
            <w:vAlign w:val="center"/>
          </w:tcPr>
          <w:p w14:paraId="2AA431B0">
            <w:pPr>
              <w:numPr>
                <w:ilvl w:val="0"/>
                <w:numId w:val="14"/>
              </w:numPr>
              <w:adjustRightInd w:val="0"/>
              <w:snapToGrid w:val="0"/>
              <w:rPr>
                <w:rFonts w:hint="eastAsia" w:ascii="仿宋" w:hAnsi="仿宋" w:eastAsia="仿宋" w:cs="仿宋_GB2312"/>
                <w:sz w:val="24"/>
                <w:szCs w:val="24"/>
                <w:highlight w:val="none"/>
              </w:rPr>
            </w:pPr>
          </w:p>
        </w:tc>
        <w:tc>
          <w:tcPr>
            <w:tcW w:w="1658" w:type="pct"/>
            <w:noWrap w:val="0"/>
            <w:vAlign w:val="center"/>
          </w:tcPr>
          <w:p w14:paraId="59C85F97">
            <w:pPr>
              <w:adjustRightInd w:val="0"/>
              <w:snapToGrid w:val="0"/>
              <w:rPr>
                <w:rFonts w:hint="eastAsia" w:ascii="仿宋" w:hAnsi="仿宋" w:eastAsia="仿宋" w:cs="仿宋_GB2312"/>
                <w:sz w:val="24"/>
                <w:szCs w:val="24"/>
                <w:highlight w:val="none"/>
              </w:rPr>
            </w:pPr>
          </w:p>
        </w:tc>
        <w:tc>
          <w:tcPr>
            <w:tcW w:w="1275" w:type="pct"/>
            <w:noWrap w:val="0"/>
            <w:vAlign w:val="center"/>
          </w:tcPr>
          <w:p w14:paraId="4A4423A2">
            <w:pPr>
              <w:adjustRightInd w:val="0"/>
              <w:snapToGrid w:val="0"/>
              <w:jc w:val="center"/>
              <w:rPr>
                <w:rFonts w:hint="eastAsia" w:ascii="仿宋" w:hAnsi="仿宋" w:eastAsia="仿宋" w:cs="仿宋_GB2312"/>
                <w:sz w:val="24"/>
                <w:szCs w:val="24"/>
                <w:highlight w:val="none"/>
              </w:rPr>
            </w:pPr>
          </w:p>
        </w:tc>
        <w:tc>
          <w:tcPr>
            <w:tcW w:w="828" w:type="pct"/>
            <w:vMerge w:val="continue"/>
            <w:noWrap w:val="0"/>
            <w:vAlign w:val="center"/>
          </w:tcPr>
          <w:p w14:paraId="11F0E8A0">
            <w:pPr>
              <w:adjustRightInd w:val="0"/>
              <w:snapToGrid w:val="0"/>
              <w:jc w:val="center"/>
              <w:rPr>
                <w:rFonts w:hint="eastAsia" w:ascii="仿宋" w:hAnsi="仿宋" w:eastAsia="仿宋" w:cs="仿宋_GB2312"/>
                <w:sz w:val="24"/>
                <w:szCs w:val="24"/>
                <w:highlight w:val="none"/>
              </w:rPr>
            </w:pPr>
          </w:p>
        </w:tc>
        <w:tc>
          <w:tcPr>
            <w:tcW w:w="728" w:type="pct"/>
            <w:noWrap w:val="0"/>
            <w:vAlign w:val="center"/>
          </w:tcPr>
          <w:p w14:paraId="69A8F36B">
            <w:pPr>
              <w:adjustRightInd w:val="0"/>
              <w:snapToGrid w:val="0"/>
              <w:jc w:val="center"/>
              <w:rPr>
                <w:rFonts w:hint="eastAsia" w:ascii="仿宋" w:hAnsi="仿宋" w:eastAsia="仿宋" w:cs="仿宋_GB2312"/>
                <w:sz w:val="24"/>
                <w:szCs w:val="24"/>
                <w:highlight w:val="none"/>
              </w:rPr>
            </w:pPr>
          </w:p>
        </w:tc>
      </w:tr>
      <w:tr w14:paraId="728F6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509" w:type="pct"/>
            <w:noWrap w:val="0"/>
            <w:vAlign w:val="center"/>
          </w:tcPr>
          <w:p w14:paraId="615A81E5">
            <w:pPr>
              <w:numPr>
                <w:ilvl w:val="0"/>
                <w:numId w:val="14"/>
              </w:numPr>
              <w:adjustRightInd w:val="0"/>
              <w:snapToGrid w:val="0"/>
              <w:rPr>
                <w:rFonts w:hint="eastAsia" w:ascii="仿宋" w:hAnsi="仿宋" w:eastAsia="仿宋" w:cs="仿宋_GB2312"/>
                <w:sz w:val="24"/>
                <w:szCs w:val="24"/>
                <w:highlight w:val="none"/>
              </w:rPr>
            </w:pPr>
          </w:p>
        </w:tc>
        <w:tc>
          <w:tcPr>
            <w:tcW w:w="1658" w:type="pct"/>
            <w:noWrap w:val="0"/>
            <w:vAlign w:val="center"/>
          </w:tcPr>
          <w:p w14:paraId="01FC3E03">
            <w:pPr>
              <w:adjustRightInd w:val="0"/>
              <w:snapToGrid w:val="0"/>
              <w:rPr>
                <w:rFonts w:hint="eastAsia" w:ascii="仿宋" w:hAnsi="仿宋" w:eastAsia="仿宋" w:cs="仿宋_GB2312"/>
                <w:sz w:val="24"/>
                <w:szCs w:val="24"/>
                <w:highlight w:val="none"/>
              </w:rPr>
            </w:pPr>
          </w:p>
        </w:tc>
        <w:tc>
          <w:tcPr>
            <w:tcW w:w="1275" w:type="pct"/>
            <w:noWrap w:val="0"/>
            <w:vAlign w:val="center"/>
          </w:tcPr>
          <w:p w14:paraId="179F7968">
            <w:pPr>
              <w:adjustRightInd w:val="0"/>
              <w:snapToGrid w:val="0"/>
              <w:jc w:val="center"/>
              <w:rPr>
                <w:rFonts w:hint="eastAsia" w:ascii="仿宋" w:hAnsi="仿宋" w:eastAsia="仿宋" w:cs="仿宋_GB2312"/>
                <w:sz w:val="24"/>
                <w:szCs w:val="24"/>
                <w:highlight w:val="none"/>
              </w:rPr>
            </w:pPr>
          </w:p>
        </w:tc>
        <w:tc>
          <w:tcPr>
            <w:tcW w:w="828" w:type="pct"/>
            <w:vMerge w:val="continue"/>
            <w:noWrap w:val="0"/>
            <w:vAlign w:val="center"/>
          </w:tcPr>
          <w:p w14:paraId="0A7EBC88">
            <w:pPr>
              <w:adjustRightInd w:val="0"/>
              <w:snapToGrid w:val="0"/>
              <w:jc w:val="center"/>
              <w:rPr>
                <w:rFonts w:hint="eastAsia" w:ascii="仿宋" w:hAnsi="仿宋" w:eastAsia="仿宋" w:cs="仿宋_GB2312"/>
                <w:sz w:val="24"/>
                <w:szCs w:val="24"/>
                <w:highlight w:val="none"/>
              </w:rPr>
            </w:pPr>
          </w:p>
        </w:tc>
        <w:tc>
          <w:tcPr>
            <w:tcW w:w="728" w:type="pct"/>
            <w:noWrap w:val="0"/>
            <w:vAlign w:val="center"/>
          </w:tcPr>
          <w:p w14:paraId="47046342">
            <w:pPr>
              <w:adjustRightInd w:val="0"/>
              <w:snapToGrid w:val="0"/>
              <w:jc w:val="center"/>
              <w:rPr>
                <w:rFonts w:hint="eastAsia" w:ascii="仿宋" w:hAnsi="仿宋" w:eastAsia="仿宋" w:cs="仿宋_GB2312"/>
                <w:sz w:val="24"/>
                <w:szCs w:val="24"/>
                <w:highlight w:val="none"/>
              </w:rPr>
            </w:pPr>
          </w:p>
        </w:tc>
      </w:tr>
      <w:tr w14:paraId="56D35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509" w:type="pct"/>
            <w:noWrap w:val="0"/>
            <w:vAlign w:val="center"/>
          </w:tcPr>
          <w:p w14:paraId="660A54B6">
            <w:pPr>
              <w:numPr>
                <w:ilvl w:val="0"/>
                <w:numId w:val="14"/>
              </w:numPr>
              <w:adjustRightInd w:val="0"/>
              <w:snapToGrid w:val="0"/>
              <w:rPr>
                <w:rFonts w:hint="eastAsia" w:ascii="仿宋" w:hAnsi="仿宋" w:eastAsia="仿宋" w:cs="仿宋_GB2312"/>
                <w:sz w:val="24"/>
                <w:szCs w:val="24"/>
                <w:highlight w:val="none"/>
              </w:rPr>
            </w:pPr>
          </w:p>
        </w:tc>
        <w:tc>
          <w:tcPr>
            <w:tcW w:w="1658" w:type="pct"/>
            <w:noWrap w:val="0"/>
            <w:vAlign w:val="center"/>
          </w:tcPr>
          <w:p w14:paraId="52F80DE6">
            <w:pPr>
              <w:adjustRightInd w:val="0"/>
              <w:snapToGrid w:val="0"/>
              <w:rPr>
                <w:rFonts w:hint="eastAsia" w:ascii="仿宋" w:hAnsi="仿宋" w:eastAsia="仿宋" w:cs="仿宋_GB2312"/>
                <w:sz w:val="24"/>
                <w:szCs w:val="24"/>
                <w:highlight w:val="none"/>
              </w:rPr>
            </w:pPr>
          </w:p>
        </w:tc>
        <w:tc>
          <w:tcPr>
            <w:tcW w:w="1275" w:type="pct"/>
            <w:noWrap w:val="0"/>
            <w:vAlign w:val="center"/>
          </w:tcPr>
          <w:p w14:paraId="137435F9">
            <w:pPr>
              <w:adjustRightInd w:val="0"/>
              <w:snapToGrid w:val="0"/>
              <w:jc w:val="center"/>
              <w:rPr>
                <w:rFonts w:hint="eastAsia" w:ascii="仿宋" w:hAnsi="仿宋" w:eastAsia="仿宋" w:cs="仿宋_GB2312"/>
                <w:sz w:val="24"/>
                <w:szCs w:val="24"/>
                <w:highlight w:val="none"/>
              </w:rPr>
            </w:pPr>
          </w:p>
        </w:tc>
        <w:tc>
          <w:tcPr>
            <w:tcW w:w="828" w:type="pct"/>
            <w:vMerge w:val="continue"/>
            <w:noWrap w:val="0"/>
            <w:vAlign w:val="center"/>
          </w:tcPr>
          <w:p w14:paraId="6F9AADF5">
            <w:pPr>
              <w:adjustRightInd w:val="0"/>
              <w:snapToGrid w:val="0"/>
              <w:jc w:val="center"/>
              <w:rPr>
                <w:rFonts w:hint="eastAsia" w:ascii="仿宋" w:hAnsi="仿宋" w:eastAsia="仿宋" w:cs="仿宋_GB2312"/>
                <w:sz w:val="24"/>
                <w:szCs w:val="24"/>
                <w:highlight w:val="none"/>
              </w:rPr>
            </w:pPr>
          </w:p>
        </w:tc>
        <w:tc>
          <w:tcPr>
            <w:tcW w:w="728" w:type="pct"/>
            <w:noWrap w:val="0"/>
            <w:vAlign w:val="center"/>
          </w:tcPr>
          <w:p w14:paraId="1F422502">
            <w:pPr>
              <w:adjustRightInd w:val="0"/>
              <w:snapToGrid w:val="0"/>
              <w:jc w:val="center"/>
              <w:rPr>
                <w:rFonts w:hint="eastAsia" w:ascii="仿宋" w:hAnsi="仿宋" w:eastAsia="仿宋" w:cs="仿宋_GB2312"/>
                <w:sz w:val="24"/>
                <w:szCs w:val="24"/>
                <w:highlight w:val="none"/>
              </w:rPr>
            </w:pPr>
          </w:p>
        </w:tc>
      </w:tr>
      <w:tr w14:paraId="5407F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9" w:type="pct"/>
            <w:noWrap w:val="0"/>
            <w:vAlign w:val="center"/>
          </w:tcPr>
          <w:p w14:paraId="3FC10741">
            <w:pPr>
              <w:numPr>
                <w:ilvl w:val="0"/>
                <w:numId w:val="14"/>
              </w:numPr>
              <w:adjustRightInd w:val="0"/>
              <w:snapToGrid w:val="0"/>
              <w:rPr>
                <w:rFonts w:hint="eastAsia" w:ascii="仿宋" w:hAnsi="仿宋" w:eastAsia="仿宋" w:cs="仿宋_GB2312"/>
                <w:sz w:val="24"/>
                <w:szCs w:val="24"/>
                <w:highlight w:val="none"/>
              </w:rPr>
            </w:pPr>
          </w:p>
        </w:tc>
        <w:tc>
          <w:tcPr>
            <w:tcW w:w="1658" w:type="pct"/>
            <w:noWrap w:val="0"/>
            <w:vAlign w:val="center"/>
          </w:tcPr>
          <w:p w14:paraId="34E9FC06">
            <w:pPr>
              <w:adjustRightInd w:val="0"/>
              <w:snapToGrid w:val="0"/>
              <w:rPr>
                <w:rFonts w:hint="eastAsia" w:ascii="仿宋" w:hAnsi="仿宋" w:eastAsia="仿宋" w:cs="仿宋_GB2312"/>
                <w:sz w:val="24"/>
                <w:szCs w:val="24"/>
                <w:highlight w:val="none"/>
              </w:rPr>
            </w:pPr>
          </w:p>
        </w:tc>
        <w:tc>
          <w:tcPr>
            <w:tcW w:w="1275" w:type="pct"/>
            <w:noWrap w:val="0"/>
            <w:vAlign w:val="center"/>
          </w:tcPr>
          <w:p w14:paraId="1161B817">
            <w:pPr>
              <w:adjustRightInd w:val="0"/>
              <w:snapToGrid w:val="0"/>
              <w:jc w:val="center"/>
              <w:rPr>
                <w:rFonts w:hint="eastAsia" w:ascii="仿宋" w:hAnsi="仿宋" w:eastAsia="仿宋" w:cs="仿宋_GB2312"/>
                <w:sz w:val="24"/>
                <w:szCs w:val="24"/>
                <w:highlight w:val="none"/>
              </w:rPr>
            </w:pPr>
          </w:p>
        </w:tc>
        <w:tc>
          <w:tcPr>
            <w:tcW w:w="828" w:type="pct"/>
            <w:vMerge w:val="continue"/>
            <w:noWrap w:val="0"/>
            <w:vAlign w:val="center"/>
          </w:tcPr>
          <w:p w14:paraId="66BFED52">
            <w:pPr>
              <w:adjustRightInd w:val="0"/>
              <w:snapToGrid w:val="0"/>
              <w:jc w:val="center"/>
              <w:rPr>
                <w:rFonts w:hint="eastAsia" w:ascii="仿宋" w:hAnsi="仿宋" w:eastAsia="仿宋" w:cs="仿宋_GB2312"/>
                <w:sz w:val="24"/>
                <w:szCs w:val="24"/>
                <w:highlight w:val="none"/>
              </w:rPr>
            </w:pPr>
          </w:p>
        </w:tc>
        <w:tc>
          <w:tcPr>
            <w:tcW w:w="728" w:type="pct"/>
            <w:noWrap w:val="0"/>
            <w:vAlign w:val="center"/>
          </w:tcPr>
          <w:p w14:paraId="71E2A7FD">
            <w:pPr>
              <w:adjustRightInd w:val="0"/>
              <w:snapToGrid w:val="0"/>
              <w:jc w:val="center"/>
              <w:rPr>
                <w:rFonts w:hint="eastAsia" w:ascii="仿宋" w:hAnsi="仿宋" w:eastAsia="仿宋" w:cs="仿宋_GB2312"/>
                <w:sz w:val="24"/>
                <w:szCs w:val="24"/>
                <w:highlight w:val="none"/>
              </w:rPr>
            </w:pPr>
          </w:p>
        </w:tc>
      </w:tr>
      <w:tr w14:paraId="1C246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9" w:type="pct"/>
            <w:noWrap w:val="0"/>
            <w:vAlign w:val="center"/>
          </w:tcPr>
          <w:p w14:paraId="1F0FAFA7">
            <w:pPr>
              <w:numPr>
                <w:ilvl w:val="0"/>
                <w:numId w:val="14"/>
              </w:numPr>
              <w:adjustRightInd w:val="0"/>
              <w:snapToGrid w:val="0"/>
              <w:rPr>
                <w:rFonts w:hint="eastAsia" w:ascii="仿宋" w:hAnsi="仿宋" w:eastAsia="仿宋" w:cs="仿宋_GB2312"/>
                <w:sz w:val="24"/>
                <w:szCs w:val="24"/>
                <w:highlight w:val="none"/>
              </w:rPr>
            </w:pPr>
          </w:p>
        </w:tc>
        <w:tc>
          <w:tcPr>
            <w:tcW w:w="1658" w:type="pct"/>
            <w:noWrap w:val="0"/>
            <w:vAlign w:val="center"/>
          </w:tcPr>
          <w:p w14:paraId="5DBC4D1C">
            <w:pPr>
              <w:adjustRightInd w:val="0"/>
              <w:snapToGrid w:val="0"/>
              <w:rPr>
                <w:rFonts w:hint="eastAsia" w:ascii="仿宋" w:hAnsi="仿宋" w:eastAsia="仿宋" w:cs="仿宋_GB2312"/>
                <w:sz w:val="24"/>
                <w:szCs w:val="24"/>
                <w:highlight w:val="none"/>
              </w:rPr>
            </w:pPr>
          </w:p>
        </w:tc>
        <w:tc>
          <w:tcPr>
            <w:tcW w:w="1275" w:type="pct"/>
            <w:noWrap w:val="0"/>
            <w:vAlign w:val="center"/>
          </w:tcPr>
          <w:p w14:paraId="7EC71CA2">
            <w:pPr>
              <w:adjustRightInd w:val="0"/>
              <w:snapToGrid w:val="0"/>
              <w:jc w:val="center"/>
              <w:rPr>
                <w:rFonts w:hint="eastAsia" w:ascii="仿宋" w:hAnsi="仿宋" w:eastAsia="仿宋" w:cs="仿宋_GB2312"/>
                <w:sz w:val="24"/>
                <w:szCs w:val="24"/>
                <w:highlight w:val="none"/>
              </w:rPr>
            </w:pPr>
          </w:p>
        </w:tc>
        <w:tc>
          <w:tcPr>
            <w:tcW w:w="828" w:type="pct"/>
            <w:vMerge w:val="continue"/>
            <w:noWrap w:val="0"/>
            <w:vAlign w:val="center"/>
          </w:tcPr>
          <w:p w14:paraId="30F70B66">
            <w:pPr>
              <w:adjustRightInd w:val="0"/>
              <w:snapToGrid w:val="0"/>
              <w:jc w:val="center"/>
              <w:rPr>
                <w:rFonts w:hint="eastAsia" w:ascii="仿宋" w:hAnsi="仿宋" w:eastAsia="仿宋" w:cs="仿宋_GB2312"/>
                <w:sz w:val="24"/>
                <w:szCs w:val="24"/>
                <w:highlight w:val="none"/>
              </w:rPr>
            </w:pPr>
          </w:p>
        </w:tc>
        <w:tc>
          <w:tcPr>
            <w:tcW w:w="728" w:type="pct"/>
            <w:noWrap w:val="0"/>
            <w:vAlign w:val="center"/>
          </w:tcPr>
          <w:p w14:paraId="64FB3BA6">
            <w:pPr>
              <w:adjustRightInd w:val="0"/>
              <w:snapToGrid w:val="0"/>
              <w:jc w:val="center"/>
              <w:rPr>
                <w:rFonts w:hint="eastAsia" w:ascii="仿宋" w:hAnsi="仿宋" w:eastAsia="仿宋" w:cs="仿宋_GB2312"/>
                <w:sz w:val="24"/>
                <w:szCs w:val="24"/>
                <w:highlight w:val="none"/>
              </w:rPr>
            </w:pPr>
          </w:p>
        </w:tc>
      </w:tr>
      <w:tr w14:paraId="6AAD0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9" w:type="pct"/>
            <w:noWrap w:val="0"/>
            <w:vAlign w:val="center"/>
          </w:tcPr>
          <w:p w14:paraId="77A78D93">
            <w:pPr>
              <w:numPr>
                <w:ilvl w:val="0"/>
                <w:numId w:val="14"/>
              </w:numPr>
              <w:adjustRightInd w:val="0"/>
              <w:snapToGrid w:val="0"/>
              <w:rPr>
                <w:rFonts w:hint="eastAsia" w:ascii="仿宋" w:hAnsi="仿宋" w:eastAsia="仿宋" w:cs="仿宋_GB2312"/>
                <w:sz w:val="24"/>
                <w:szCs w:val="24"/>
                <w:highlight w:val="none"/>
              </w:rPr>
            </w:pPr>
          </w:p>
        </w:tc>
        <w:tc>
          <w:tcPr>
            <w:tcW w:w="1658" w:type="pct"/>
            <w:noWrap w:val="0"/>
            <w:vAlign w:val="center"/>
          </w:tcPr>
          <w:p w14:paraId="03F7CB90">
            <w:pPr>
              <w:adjustRightInd w:val="0"/>
              <w:snapToGrid w:val="0"/>
              <w:rPr>
                <w:rFonts w:hint="eastAsia" w:ascii="仿宋" w:hAnsi="仿宋" w:eastAsia="仿宋" w:cs="仿宋_GB2312"/>
                <w:sz w:val="24"/>
                <w:szCs w:val="24"/>
                <w:highlight w:val="none"/>
              </w:rPr>
            </w:pPr>
          </w:p>
        </w:tc>
        <w:tc>
          <w:tcPr>
            <w:tcW w:w="1275" w:type="pct"/>
            <w:noWrap w:val="0"/>
            <w:vAlign w:val="center"/>
          </w:tcPr>
          <w:p w14:paraId="193B6844">
            <w:pPr>
              <w:adjustRightInd w:val="0"/>
              <w:snapToGrid w:val="0"/>
              <w:jc w:val="center"/>
              <w:rPr>
                <w:rFonts w:hint="eastAsia" w:ascii="仿宋" w:hAnsi="仿宋" w:eastAsia="仿宋" w:cs="仿宋_GB2312"/>
                <w:sz w:val="24"/>
                <w:szCs w:val="24"/>
                <w:highlight w:val="none"/>
              </w:rPr>
            </w:pPr>
          </w:p>
        </w:tc>
        <w:tc>
          <w:tcPr>
            <w:tcW w:w="828" w:type="pct"/>
            <w:vMerge w:val="continue"/>
            <w:noWrap w:val="0"/>
            <w:vAlign w:val="center"/>
          </w:tcPr>
          <w:p w14:paraId="0C5FCDE0">
            <w:pPr>
              <w:adjustRightInd w:val="0"/>
              <w:snapToGrid w:val="0"/>
              <w:jc w:val="center"/>
              <w:rPr>
                <w:rFonts w:hint="eastAsia" w:ascii="仿宋" w:hAnsi="仿宋" w:eastAsia="仿宋" w:cs="仿宋_GB2312"/>
                <w:sz w:val="24"/>
                <w:szCs w:val="24"/>
                <w:highlight w:val="none"/>
              </w:rPr>
            </w:pPr>
          </w:p>
        </w:tc>
        <w:tc>
          <w:tcPr>
            <w:tcW w:w="728" w:type="pct"/>
            <w:noWrap w:val="0"/>
            <w:vAlign w:val="center"/>
          </w:tcPr>
          <w:p w14:paraId="0D477787">
            <w:pPr>
              <w:adjustRightInd w:val="0"/>
              <w:snapToGrid w:val="0"/>
              <w:jc w:val="center"/>
              <w:rPr>
                <w:rFonts w:hint="eastAsia" w:ascii="仿宋" w:hAnsi="仿宋" w:eastAsia="仿宋" w:cs="仿宋_GB2312"/>
                <w:sz w:val="24"/>
                <w:szCs w:val="24"/>
                <w:highlight w:val="none"/>
              </w:rPr>
            </w:pPr>
          </w:p>
        </w:tc>
      </w:tr>
      <w:tr w14:paraId="32CE4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9" w:type="pct"/>
            <w:noWrap w:val="0"/>
            <w:vAlign w:val="center"/>
          </w:tcPr>
          <w:p w14:paraId="262D9DF7">
            <w:pPr>
              <w:numPr>
                <w:ilvl w:val="0"/>
                <w:numId w:val="14"/>
              </w:numPr>
              <w:adjustRightInd w:val="0"/>
              <w:snapToGrid w:val="0"/>
              <w:rPr>
                <w:rFonts w:hint="eastAsia" w:ascii="仿宋" w:hAnsi="仿宋" w:eastAsia="仿宋" w:cs="仿宋_GB2312"/>
                <w:sz w:val="24"/>
                <w:szCs w:val="24"/>
                <w:highlight w:val="none"/>
              </w:rPr>
            </w:pPr>
          </w:p>
        </w:tc>
        <w:tc>
          <w:tcPr>
            <w:tcW w:w="1658" w:type="pct"/>
            <w:noWrap w:val="0"/>
            <w:vAlign w:val="center"/>
          </w:tcPr>
          <w:p w14:paraId="25B8E404">
            <w:pPr>
              <w:adjustRightInd w:val="0"/>
              <w:snapToGrid w:val="0"/>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法定税金</w:t>
            </w:r>
          </w:p>
        </w:tc>
        <w:tc>
          <w:tcPr>
            <w:tcW w:w="1275" w:type="pct"/>
            <w:noWrap w:val="0"/>
            <w:vAlign w:val="center"/>
          </w:tcPr>
          <w:p w14:paraId="72FC2A35">
            <w:pPr>
              <w:adjustRightInd w:val="0"/>
              <w:snapToGrid w:val="0"/>
              <w:jc w:val="center"/>
              <w:rPr>
                <w:rFonts w:hint="eastAsia" w:ascii="仿宋" w:hAnsi="仿宋" w:eastAsia="仿宋" w:cs="仿宋_GB2312"/>
                <w:sz w:val="24"/>
                <w:szCs w:val="24"/>
                <w:highlight w:val="none"/>
              </w:rPr>
            </w:pPr>
          </w:p>
        </w:tc>
        <w:tc>
          <w:tcPr>
            <w:tcW w:w="828" w:type="pct"/>
            <w:vMerge w:val="continue"/>
            <w:noWrap w:val="0"/>
            <w:vAlign w:val="center"/>
          </w:tcPr>
          <w:p w14:paraId="7209FEC1">
            <w:pPr>
              <w:adjustRightInd w:val="0"/>
              <w:snapToGrid w:val="0"/>
              <w:jc w:val="center"/>
              <w:rPr>
                <w:rFonts w:hint="eastAsia" w:ascii="仿宋" w:hAnsi="仿宋" w:eastAsia="仿宋" w:cs="仿宋_GB2312"/>
                <w:sz w:val="24"/>
                <w:szCs w:val="24"/>
                <w:highlight w:val="none"/>
              </w:rPr>
            </w:pPr>
          </w:p>
        </w:tc>
        <w:tc>
          <w:tcPr>
            <w:tcW w:w="728" w:type="pct"/>
            <w:noWrap w:val="0"/>
            <w:vAlign w:val="center"/>
          </w:tcPr>
          <w:p w14:paraId="6AF80D0B">
            <w:pPr>
              <w:adjustRightInd w:val="0"/>
              <w:snapToGrid w:val="0"/>
              <w:jc w:val="center"/>
              <w:rPr>
                <w:rFonts w:hint="eastAsia" w:ascii="仿宋" w:hAnsi="仿宋" w:eastAsia="仿宋" w:cs="仿宋_GB2312"/>
                <w:sz w:val="24"/>
                <w:szCs w:val="24"/>
                <w:highlight w:val="none"/>
              </w:rPr>
            </w:pPr>
          </w:p>
        </w:tc>
      </w:tr>
      <w:tr w14:paraId="381A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9" w:type="pct"/>
            <w:noWrap w:val="0"/>
            <w:vAlign w:val="center"/>
          </w:tcPr>
          <w:p w14:paraId="3210FC43">
            <w:pPr>
              <w:numPr>
                <w:ilvl w:val="0"/>
                <w:numId w:val="14"/>
              </w:numPr>
              <w:adjustRightInd w:val="0"/>
              <w:snapToGrid w:val="0"/>
              <w:rPr>
                <w:rFonts w:hint="eastAsia" w:ascii="仿宋" w:hAnsi="仿宋" w:eastAsia="仿宋" w:cs="仿宋_GB2312"/>
                <w:sz w:val="24"/>
                <w:szCs w:val="24"/>
                <w:highlight w:val="none"/>
              </w:rPr>
            </w:pPr>
          </w:p>
        </w:tc>
        <w:tc>
          <w:tcPr>
            <w:tcW w:w="1658" w:type="pct"/>
            <w:noWrap w:val="0"/>
            <w:vAlign w:val="center"/>
          </w:tcPr>
          <w:p w14:paraId="151A1288">
            <w:pPr>
              <w:adjustRightInd w:val="0"/>
              <w:snapToGrid w:val="0"/>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其它</w:t>
            </w:r>
          </w:p>
        </w:tc>
        <w:tc>
          <w:tcPr>
            <w:tcW w:w="1275" w:type="pct"/>
            <w:noWrap w:val="0"/>
            <w:vAlign w:val="center"/>
          </w:tcPr>
          <w:p w14:paraId="61E49CD2">
            <w:pPr>
              <w:adjustRightInd w:val="0"/>
              <w:snapToGrid w:val="0"/>
              <w:ind w:left="630"/>
              <w:jc w:val="center"/>
              <w:rPr>
                <w:rFonts w:hint="eastAsia" w:ascii="仿宋" w:hAnsi="仿宋" w:eastAsia="仿宋" w:cs="仿宋_GB2312"/>
                <w:sz w:val="24"/>
                <w:szCs w:val="24"/>
                <w:highlight w:val="none"/>
              </w:rPr>
            </w:pPr>
          </w:p>
        </w:tc>
        <w:tc>
          <w:tcPr>
            <w:tcW w:w="828" w:type="pct"/>
            <w:vMerge w:val="continue"/>
            <w:noWrap w:val="0"/>
            <w:vAlign w:val="center"/>
          </w:tcPr>
          <w:p w14:paraId="4EAE715A">
            <w:pPr>
              <w:adjustRightInd w:val="0"/>
              <w:snapToGrid w:val="0"/>
              <w:ind w:left="630"/>
              <w:jc w:val="center"/>
              <w:rPr>
                <w:rFonts w:hint="eastAsia" w:ascii="仿宋" w:hAnsi="仿宋" w:eastAsia="仿宋" w:cs="仿宋_GB2312"/>
                <w:sz w:val="24"/>
                <w:szCs w:val="24"/>
                <w:highlight w:val="none"/>
              </w:rPr>
            </w:pPr>
          </w:p>
        </w:tc>
        <w:tc>
          <w:tcPr>
            <w:tcW w:w="728" w:type="pct"/>
            <w:noWrap w:val="0"/>
            <w:vAlign w:val="center"/>
          </w:tcPr>
          <w:p w14:paraId="5F568818">
            <w:pPr>
              <w:adjustRightInd w:val="0"/>
              <w:snapToGrid w:val="0"/>
              <w:ind w:left="630"/>
              <w:jc w:val="center"/>
              <w:rPr>
                <w:rFonts w:hint="eastAsia" w:ascii="仿宋" w:hAnsi="仿宋" w:eastAsia="仿宋" w:cs="仿宋_GB2312"/>
                <w:sz w:val="24"/>
                <w:szCs w:val="24"/>
                <w:highlight w:val="none"/>
              </w:rPr>
            </w:pPr>
          </w:p>
        </w:tc>
      </w:tr>
      <w:tr w14:paraId="2D5A4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9" w:type="pct"/>
            <w:noWrap w:val="0"/>
            <w:vAlign w:val="center"/>
          </w:tcPr>
          <w:p w14:paraId="55A239A2">
            <w:pPr>
              <w:numPr>
                <w:ilvl w:val="0"/>
                <w:numId w:val="14"/>
              </w:numPr>
              <w:adjustRightInd w:val="0"/>
              <w:snapToGrid w:val="0"/>
              <w:rPr>
                <w:rFonts w:hint="eastAsia" w:ascii="仿宋" w:hAnsi="仿宋" w:eastAsia="仿宋" w:cs="仿宋_GB2312"/>
                <w:sz w:val="24"/>
                <w:szCs w:val="24"/>
                <w:highlight w:val="none"/>
              </w:rPr>
            </w:pPr>
          </w:p>
        </w:tc>
        <w:tc>
          <w:tcPr>
            <w:tcW w:w="1658" w:type="pct"/>
            <w:noWrap w:val="0"/>
            <w:vAlign w:val="center"/>
          </w:tcPr>
          <w:p w14:paraId="02782408">
            <w:pPr>
              <w:adjustRightInd w:val="0"/>
              <w:snapToGrid w:val="0"/>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投标总价</w:t>
            </w:r>
          </w:p>
        </w:tc>
        <w:tc>
          <w:tcPr>
            <w:tcW w:w="2831" w:type="pct"/>
            <w:gridSpan w:val="3"/>
            <w:noWrap w:val="0"/>
            <w:vAlign w:val="center"/>
          </w:tcPr>
          <w:p w14:paraId="2846DE37">
            <w:pPr>
              <w:adjustRightInd w:val="0"/>
              <w:snapToGrid w:val="0"/>
              <w:jc w:val="center"/>
              <w:rPr>
                <w:rFonts w:hint="eastAsia" w:ascii="仿宋" w:hAnsi="仿宋" w:eastAsia="仿宋" w:cs="仿宋_GB2312"/>
                <w:sz w:val="24"/>
                <w:szCs w:val="24"/>
                <w:highlight w:val="none"/>
                <w:u w:val="single"/>
              </w:rPr>
            </w:pPr>
            <w:r>
              <w:rPr>
                <w:rFonts w:hint="eastAsia" w:ascii="仿宋" w:hAnsi="仿宋" w:eastAsia="仿宋" w:cs="仿宋_GB2312"/>
                <w:sz w:val="24"/>
                <w:szCs w:val="24"/>
                <w:highlight w:val="none"/>
              </w:rPr>
              <w:t>元人民币</w:t>
            </w:r>
          </w:p>
        </w:tc>
      </w:tr>
    </w:tbl>
    <w:p w14:paraId="7ACDA200">
      <w:pPr>
        <w:adjustRightInd w:val="0"/>
        <w:snapToGrid w:val="0"/>
        <w:spacing w:line="300" w:lineRule="auto"/>
        <w:ind w:left="-88" w:leftChars="-42"/>
        <w:rPr>
          <w:rFonts w:hint="eastAsia" w:ascii="仿宋" w:hAnsi="仿宋" w:eastAsia="仿宋" w:cs="仿宋_GB2312"/>
          <w:sz w:val="24"/>
          <w:szCs w:val="24"/>
          <w:highlight w:val="none"/>
        </w:rPr>
      </w:pPr>
    </w:p>
    <w:p w14:paraId="09A4DDCA">
      <w:pPr>
        <w:adjustRightInd w:val="0"/>
        <w:snapToGrid w:val="0"/>
        <w:spacing w:line="300" w:lineRule="auto"/>
        <w:ind w:left="-88" w:leftChars="-42"/>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说明：</w:t>
      </w:r>
    </w:p>
    <w:p w14:paraId="6D3F1C63">
      <w:pPr>
        <w:adjustRightInd w:val="0"/>
        <w:snapToGrid w:val="0"/>
        <w:spacing w:line="300" w:lineRule="auto"/>
        <w:ind w:left="-88" w:leftChars="-42"/>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1、所有价格均用人民币表示，单位为元，精确到个数位。</w:t>
      </w:r>
    </w:p>
    <w:p w14:paraId="02343384">
      <w:pPr>
        <w:adjustRightInd w:val="0"/>
        <w:snapToGrid w:val="0"/>
        <w:spacing w:line="300" w:lineRule="auto"/>
        <w:ind w:left="-88" w:leftChars="-42"/>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2、分项报价总计价格必须与报价表的报价一致。</w:t>
      </w:r>
    </w:p>
    <w:p w14:paraId="379383F0">
      <w:pPr>
        <w:adjustRightInd w:val="0"/>
        <w:snapToGrid w:val="0"/>
        <w:spacing w:line="300" w:lineRule="auto"/>
        <w:ind w:left="-88" w:leftChars="-42"/>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3、如果不提供详细的投标分项报价表将被视为没有实质性响应磋商文件。</w:t>
      </w:r>
    </w:p>
    <w:p w14:paraId="5D7444A3">
      <w:pPr>
        <w:adjustRightInd w:val="0"/>
        <w:snapToGrid w:val="0"/>
        <w:spacing w:line="300" w:lineRule="auto"/>
        <w:ind w:left="-88" w:leftChars="-42"/>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4、供应商必须按此表格式中的对应栏目内容填写，可按需增加栏目。</w:t>
      </w:r>
    </w:p>
    <w:p w14:paraId="09FED359">
      <w:pPr>
        <w:spacing w:line="360" w:lineRule="auto"/>
        <w:ind w:left="-424" w:leftChars="-202" w:firstLine="360" w:firstLineChars="150"/>
        <w:rPr>
          <w:rFonts w:hint="eastAsia" w:ascii="仿宋" w:hAnsi="仿宋" w:eastAsia="仿宋" w:cs="仿宋_GB2312"/>
          <w:color w:val="000000"/>
          <w:sz w:val="24"/>
          <w:szCs w:val="24"/>
          <w:highlight w:val="none"/>
        </w:rPr>
      </w:pPr>
    </w:p>
    <w:p w14:paraId="60ED0337">
      <w:pPr>
        <w:spacing w:line="360" w:lineRule="auto"/>
        <w:ind w:left="-424" w:leftChars="-202" w:firstLine="360" w:firstLineChars="150"/>
        <w:rPr>
          <w:rFonts w:hint="eastAsia" w:ascii="仿宋" w:hAnsi="仿宋" w:eastAsia="仿宋" w:cs="仿宋_GB2312"/>
          <w:color w:val="000000"/>
          <w:sz w:val="24"/>
          <w:szCs w:val="24"/>
          <w:highlight w:val="none"/>
        </w:rPr>
      </w:pPr>
    </w:p>
    <w:p w14:paraId="074F37F0">
      <w:pPr>
        <w:spacing w:line="360" w:lineRule="auto"/>
        <w:ind w:left="480"/>
        <w:rPr>
          <w:rFonts w:hint="eastAsia" w:ascii="仿宋" w:hAnsi="仿宋" w:eastAsia="仿宋" w:cs="仿宋_GB2312"/>
          <w:sz w:val="24"/>
          <w:highlight w:val="none"/>
        </w:rPr>
      </w:pPr>
    </w:p>
    <w:p w14:paraId="65ABC823">
      <w:pPr>
        <w:pStyle w:val="10"/>
        <w:spacing w:line="300" w:lineRule="auto"/>
        <w:ind w:right="480"/>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供应商（授权）代表签字：</w:t>
      </w:r>
      <w:r>
        <w:rPr>
          <w:rFonts w:hint="eastAsia" w:ascii="仿宋" w:hAnsi="仿宋" w:eastAsia="仿宋" w:cs="仿宋_GB2312"/>
          <w:sz w:val="24"/>
          <w:szCs w:val="24"/>
          <w:highlight w:val="none"/>
          <w:u w:val="single"/>
        </w:rPr>
        <w:t xml:space="preserve">           </w:t>
      </w:r>
    </w:p>
    <w:p w14:paraId="7F58C22A">
      <w:pPr>
        <w:adjustRightInd w:val="0"/>
        <w:snapToGrid w:val="0"/>
        <w:spacing w:line="300" w:lineRule="auto"/>
        <w:rPr>
          <w:rFonts w:hint="eastAsia" w:ascii="仿宋" w:hAnsi="仿宋" w:eastAsia="仿宋" w:cs="仿宋_GB2312"/>
          <w:sz w:val="24"/>
          <w:highlight w:val="none"/>
          <w:u w:val="single"/>
        </w:rPr>
      </w:pPr>
      <w:r>
        <w:rPr>
          <w:rFonts w:hint="eastAsia" w:ascii="仿宋" w:hAnsi="仿宋" w:eastAsia="仿宋" w:cs="仿宋_GB2312"/>
          <w:sz w:val="24"/>
          <w:highlight w:val="none"/>
        </w:rPr>
        <w:t>供应商（公章）：</w:t>
      </w:r>
      <w:r>
        <w:rPr>
          <w:rFonts w:hint="eastAsia" w:ascii="仿宋" w:hAnsi="仿宋" w:eastAsia="仿宋" w:cs="仿宋_GB2312"/>
          <w:sz w:val="24"/>
          <w:highlight w:val="none"/>
          <w:u w:val="single"/>
        </w:rPr>
        <w:t xml:space="preserve">                    </w:t>
      </w:r>
    </w:p>
    <w:p w14:paraId="358123F4">
      <w:pPr>
        <w:adjustRightInd w:val="0"/>
        <w:snapToGrid w:val="0"/>
        <w:spacing w:line="300" w:lineRule="auto"/>
        <w:rPr>
          <w:rFonts w:hint="eastAsia" w:ascii="仿宋" w:hAnsi="仿宋" w:eastAsia="仿宋" w:cs="仿宋_GB2312"/>
          <w:sz w:val="24"/>
          <w:highlight w:val="none"/>
        </w:rPr>
      </w:pPr>
      <w:r>
        <w:rPr>
          <w:rFonts w:hint="eastAsia" w:ascii="仿宋" w:hAnsi="仿宋" w:eastAsia="仿宋" w:cs="仿宋_GB2312"/>
          <w:sz w:val="24"/>
          <w:highlight w:val="none"/>
        </w:rPr>
        <w:t>日期：</w:t>
      </w:r>
      <w:r>
        <w:rPr>
          <w:rFonts w:hint="eastAsia" w:ascii="仿宋" w:hAnsi="仿宋" w:eastAsia="仿宋" w:cs="仿宋_GB2312"/>
          <w:sz w:val="24"/>
          <w:highlight w:val="none"/>
          <w:u w:val="single"/>
        </w:rPr>
        <w:t xml:space="preserve">                             </w:t>
      </w:r>
    </w:p>
    <w:p w14:paraId="2E915A6E">
      <w:pPr>
        <w:spacing w:line="360" w:lineRule="auto"/>
        <w:ind w:left="-424" w:leftChars="-202" w:firstLine="360" w:firstLineChars="150"/>
        <w:rPr>
          <w:rFonts w:hint="eastAsia" w:ascii="仿宋" w:hAnsi="仿宋" w:eastAsia="仿宋" w:cs="仿宋_GB2312"/>
          <w:sz w:val="24"/>
          <w:highlight w:val="none"/>
          <w:u w:val="single"/>
        </w:rPr>
      </w:pPr>
    </w:p>
    <w:p w14:paraId="0F7BAAC4">
      <w:pPr>
        <w:pStyle w:val="8"/>
        <w:rPr>
          <w:rFonts w:hint="eastAsia" w:ascii="仿宋" w:hAnsi="仿宋" w:eastAsia="仿宋" w:cs="仿宋_GB2312"/>
          <w:sz w:val="24"/>
          <w:highlight w:val="none"/>
          <w:u w:val="single"/>
        </w:rPr>
      </w:pPr>
    </w:p>
    <w:p w14:paraId="2FD1C06A">
      <w:pPr>
        <w:pStyle w:val="9"/>
        <w:rPr>
          <w:rFonts w:hint="eastAsia" w:ascii="仿宋" w:hAnsi="仿宋" w:eastAsia="仿宋" w:cs="仿宋_GB2312"/>
          <w:sz w:val="24"/>
          <w:highlight w:val="none"/>
          <w:u w:val="single"/>
        </w:rPr>
      </w:pPr>
    </w:p>
    <w:p w14:paraId="31A26807">
      <w:pPr>
        <w:rPr>
          <w:rFonts w:hint="eastAsia"/>
        </w:rPr>
      </w:pPr>
    </w:p>
    <w:bookmarkEnd w:id="80"/>
    <w:p w14:paraId="6AED7E31">
      <w:pPr>
        <w:pStyle w:val="4"/>
        <w:spacing w:line="460" w:lineRule="exact"/>
        <w:rPr>
          <w:rFonts w:hint="eastAsia" w:ascii="仿宋" w:hAnsi="仿宋" w:eastAsia="仿宋" w:cs="仿宋_GB2312"/>
          <w:highlight w:val="none"/>
        </w:rPr>
      </w:pPr>
      <w:bookmarkStart w:id="102" w:name="_Toc4559"/>
      <w:bookmarkStart w:id="103" w:name="_Toc156225519"/>
      <w:r>
        <w:rPr>
          <w:rFonts w:hint="eastAsia" w:ascii="仿宋" w:hAnsi="仿宋" w:eastAsia="仿宋" w:cs="仿宋_GB2312"/>
          <w:highlight w:val="none"/>
        </w:rPr>
        <w:t>五、商务部分</w:t>
      </w:r>
      <w:bookmarkEnd w:id="102"/>
      <w:bookmarkEnd w:id="103"/>
    </w:p>
    <w:p w14:paraId="211E30B4">
      <w:pPr>
        <w:pStyle w:val="4"/>
        <w:tabs>
          <w:tab w:val="left" w:pos="624"/>
          <w:tab w:val="left" w:pos="945"/>
        </w:tabs>
        <w:snapToGrid w:val="0"/>
        <w:spacing w:before="120" w:after="120" w:line="300" w:lineRule="auto"/>
        <w:ind w:left="284"/>
        <w:jc w:val="center"/>
        <w:rPr>
          <w:rFonts w:hint="eastAsia" w:ascii="仿宋" w:hAnsi="仿宋" w:eastAsia="仿宋" w:cs="仿宋_GB2312"/>
          <w:sz w:val="30"/>
          <w:szCs w:val="30"/>
          <w:highlight w:val="none"/>
        </w:rPr>
      </w:pPr>
      <w:bookmarkStart w:id="104" w:name="_Toc1536"/>
      <w:bookmarkStart w:id="105" w:name="_Toc9149"/>
      <w:bookmarkStart w:id="106" w:name="_Toc156225520"/>
      <w:r>
        <w:rPr>
          <w:rFonts w:ascii="仿宋" w:hAnsi="仿宋" w:eastAsia="仿宋" w:cs="仿宋_GB2312"/>
          <w:sz w:val="30"/>
          <w:szCs w:val="30"/>
          <w:highlight w:val="none"/>
        </w:rPr>
        <w:t>7</w:t>
      </w:r>
      <w:r>
        <w:rPr>
          <w:rFonts w:hint="eastAsia" w:ascii="仿宋" w:hAnsi="仿宋" w:eastAsia="仿宋" w:cs="仿宋_GB2312"/>
          <w:sz w:val="30"/>
          <w:szCs w:val="30"/>
          <w:highlight w:val="none"/>
        </w:rPr>
        <w:t>.法定代表人身份证明书</w:t>
      </w:r>
      <w:bookmarkEnd w:id="104"/>
      <w:bookmarkEnd w:id="105"/>
      <w:bookmarkEnd w:id="106"/>
    </w:p>
    <w:p w14:paraId="19C4D553">
      <w:pPr>
        <w:pStyle w:val="2"/>
        <w:spacing w:line="460" w:lineRule="exact"/>
        <w:ind w:left="420" w:leftChars="200"/>
        <w:rPr>
          <w:rFonts w:hint="eastAsia" w:ascii="仿宋" w:hAnsi="仿宋" w:eastAsia="仿宋" w:cs="仿宋_GB2312"/>
          <w:highlight w:val="none"/>
        </w:rPr>
      </w:pPr>
    </w:p>
    <w:p w14:paraId="5EE89B91">
      <w:pPr>
        <w:pStyle w:val="2"/>
        <w:spacing w:line="460" w:lineRule="exact"/>
        <w:ind w:left="420" w:leftChars="200"/>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单位名称：</w:t>
      </w:r>
      <w:r>
        <w:rPr>
          <w:rFonts w:hint="eastAsia" w:ascii="仿宋" w:hAnsi="仿宋" w:eastAsia="仿宋" w:cs="仿宋_GB2312"/>
          <w:sz w:val="24"/>
          <w:szCs w:val="24"/>
          <w:highlight w:val="none"/>
          <w:u w:val="single"/>
        </w:rPr>
        <w:t xml:space="preserve">                                              </w:t>
      </w:r>
    </w:p>
    <w:p w14:paraId="6D255641">
      <w:pPr>
        <w:pStyle w:val="2"/>
        <w:spacing w:line="460" w:lineRule="exact"/>
        <w:ind w:left="420" w:leftChars="200"/>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单位性质：</w:t>
      </w:r>
      <w:r>
        <w:rPr>
          <w:rFonts w:hint="eastAsia" w:ascii="仿宋" w:hAnsi="仿宋" w:eastAsia="仿宋" w:cs="仿宋_GB2312"/>
          <w:sz w:val="24"/>
          <w:szCs w:val="24"/>
          <w:highlight w:val="none"/>
          <w:u w:val="single"/>
        </w:rPr>
        <w:t xml:space="preserve">                                              </w:t>
      </w:r>
    </w:p>
    <w:p w14:paraId="173A8A06">
      <w:pPr>
        <w:pStyle w:val="2"/>
        <w:spacing w:line="460" w:lineRule="exact"/>
        <w:ind w:left="420" w:leftChars="200"/>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地    址：</w:t>
      </w:r>
      <w:r>
        <w:rPr>
          <w:rFonts w:hint="eastAsia" w:ascii="仿宋" w:hAnsi="仿宋" w:eastAsia="仿宋" w:cs="仿宋_GB2312"/>
          <w:sz w:val="24"/>
          <w:szCs w:val="24"/>
          <w:highlight w:val="none"/>
          <w:u w:val="single"/>
        </w:rPr>
        <w:t xml:space="preserve">                                              </w:t>
      </w:r>
    </w:p>
    <w:p w14:paraId="1FE6DF82">
      <w:pPr>
        <w:pStyle w:val="2"/>
        <w:spacing w:line="460" w:lineRule="exact"/>
        <w:ind w:left="420" w:leftChars="200"/>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成立时间：</w:t>
      </w:r>
      <w:r>
        <w:rPr>
          <w:rFonts w:hint="eastAsia" w:ascii="仿宋" w:hAnsi="仿宋" w:eastAsia="仿宋" w:cs="仿宋_GB2312"/>
          <w:sz w:val="24"/>
          <w:szCs w:val="24"/>
          <w:highlight w:val="none"/>
          <w:u w:val="single"/>
        </w:rPr>
        <w:t xml:space="preserve">               </w:t>
      </w:r>
      <w:r>
        <w:rPr>
          <w:rFonts w:hint="eastAsia" w:ascii="仿宋" w:hAnsi="仿宋" w:eastAsia="仿宋" w:cs="仿宋_GB2312"/>
          <w:sz w:val="24"/>
          <w:szCs w:val="24"/>
          <w:highlight w:val="none"/>
        </w:rPr>
        <w:t>年</w:t>
      </w:r>
      <w:r>
        <w:rPr>
          <w:rFonts w:hint="eastAsia" w:ascii="仿宋" w:hAnsi="仿宋" w:eastAsia="仿宋" w:cs="仿宋_GB2312"/>
          <w:sz w:val="24"/>
          <w:szCs w:val="24"/>
          <w:highlight w:val="none"/>
          <w:u w:val="single"/>
        </w:rPr>
        <w:t xml:space="preserve">            </w:t>
      </w:r>
      <w:r>
        <w:rPr>
          <w:rFonts w:hint="eastAsia" w:ascii="仿宋" w:hAnsi="仿宋" w:eastAsia="仿宋" w:cs="仿宋_GB2312"/>
          <w:sz w:val="24"/>
          <w:szCs w:val="24"/>
          <w:highlight w:val="none"/>
        </w:rPr>
        <w:t>月</w:t>
      </w:r>
      <w:r>
        <w:rPr>
          <w:rFonts w:hint="eastAsia" w:ascii="仿宋" w:hAnsi="仿宋" w:eastAsia="仿宋" w:cs="仿宋_GB2312"/>
          <w:sz w:val="24"/>
          <w:szCs w:val="24"/>
          <w:highlight w:val="none"/>
          <w:u w:val="single"/>
        </w:rPr>
        <w:t xml:space="preserve">            </w:t>
      </w:r>
      <w:r>
        <w:rPr>
          <w:rFonts w:hint="eastAsia" w:ascii="仿宋" w:hAnsi="仿宋" w:eastAsia="仿宋" w:cs="仿宋_GB2312"/>
          <w:sz w:val="24"/>
          <w:szCs w:val="24"/>
          <w:highlight w:val="none"/>
        </w:rPr>
        <w:t>日</w:t>
      </w:r>
    </w:p>
    <w:p w14:paraId="35098540">
      <w:pPr>
        <w:pStyle w:val="2"/>
        <w:spacing w:line="460" w:lineRule="exact"/>
        <w:ind w:left="420" w:leftChars="200"/>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经营期限：</w:t>
      </w:r>
      <w:r>
        <w:rPr>
          <w:rFonts w:hint="eastAsia" w:ascii="仿宋" w:hAnsi="仿宋" w:eastAsia="仿宋" w:cs="仿宋_GB2312"/>
          <w:sz w:val="24"/>
          <w:szCs w:val="24"/>
          <w:highlight w:val="none"/>
          <w:u w:val="single"/>
        </w:rPr>
        <w:t xml:space="preserve">                                              </w:t>
      </w:r>
    </w:p>
    <w:p w14:paraId="0A14A8F9">
      <w:pPr>
        <w:pStyle w:val="2"/>
        <w:spacing w:line="460" w:lineRule="exact"/>
        <w:ind w:left="420" w:leftChars="200"/>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姓    名：</w:t>
      </w:r>
      <w:r>
        <w:rPr>
          <w:rFonts w:hint="eastAsia" w:ascii="仿宋" w:hAnsi="仿宋" w:eastAsia="仿宋" w:cs="仿宋_GB2312"/>
          <w:sz w:val="24"/>
          <w:szCs w:val="24"/>
          <w:highlight w:val="none"/>
          <w:u w:val="single"/>
        </w:rPr>
        <w:t xml:space="preserve">        </w:t>
      </w:r>
      <w:r>
        <w:rPr>
          <w:rFonts w:hint="eastAsia" w:ascii="仿宋" w:hAnsi="仿宋" w:eastAsia="仿宋" w:cs="仿宋_GB2312"/>
          <w:sz w:val="24"/>
          <w:szCs w:val="24"/>
          <w:highlight w:val="none"/>
        </w:rPr>
        <w:t>性别：</w:t>
      </w:r>
      <w:r>
        <w:rPr>
          <w:rFonts w:hint="eastAsia" w:ascii="仿宋" w:hAnsi="仿宋" w:eastAsia="仿宋" w:cs="仿宋_GB2312"/>
          <w:sz w:val="24"/>
          <w:szCs w:val="24"/>
          <w:highlight w:val="none"/>
          <w:u w:val="single"/>
        </w:rPr>
        <w:t xml:space="preserve">        </w:t>
      </w:r>
      <w:r>
        <w:rPr>
          <w:rFonts w:hint="eastAsia" w:ascii="仿宋" w:hAnsi="仿宋" w:eastAsia="仿宋" w:cs="仿宋_GB2312"/>
          <w:sz w:val="24"/>
          <w:szCs w:val="24"/>
          <w:highlight w:val="none"/>
        </w:rPr>
        <w:t>年龄：</w:t>
      </w:r>
      <w:r>
        <w:rPr>
          <w:rFonts w:hint="eastAsia" w:ascii="仿宋" w:hAnsi="仿宋" w:eastAsia="仿宋" w:cs="仿宋_GB2312"/>
          <w:sz w:val="24"/>
          <w:szCs w:val="24"/>
          <w:highlight w:val="none"/>
          <w:u w:val="single"/>
        </w:rPr>
        <w:t xml:space="preserve">       </w:t>
      </w:r>
      <w:r>
        <w:rPr>
          <w:rFonts w:hint="eastAsia" w:ascii="仿宋" w:hAnsi="仿宋" w:eastAsia="仿宋" w:cs="仿宋_GB2312"/>
          <w:sz w:val="24"/>
          <w:szCs w:val="24"/>
          <w:highlight w:val="none"/>
        </w:rPr>
        <w:t>职务：</w:t>
      </w:r>
      <w:r>
        <w:rPr>
          <w:rFonts w:hint="eastAsia" w:ascii="仿宋" w:hAnsi="仿宋" w:eastAsia="仿宋" w:cs="仿宋_GB2312"/>
          <w:sz w:val="24"/>
          <w:szCs w:val="24"/>
          <w:highlight w:val="none"/>
          <w:u w:val="single"/>
        </w:rPr>
        <w:t xml:space="preserve">     </w:t>
      </w:r>
    </w:p>
    <w:p w14:paraId="53FAD65B">
      <w:pPr>
        <w:pStyle w:val="2"/>
        <w:spacing w:line="460" w:lineRule="exact"/>
        <w:ind w:left="420" w:leftChars="200"/>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系</w:t>
      </w:r>
      <w:r>
        <w:rPr>
          <w:rFonts w:hint="eastAsia" w:ascii="仿宋" w:hAnsi="仿宋" w:eastAsia="仿宋" w:cs="仿宋_GB2312"/>
          <w:sz w:val="24"/>
          <w:szCs w:val="24"/>
          <w:highlight w:val="none"/>
          <w:u w:val="single"/>
        </w:rPr>
        <w:t xml:space="preserve">          （磋商供应商单位名称）            </w:t>
      </w:r>
      <w:r>
        <w:rPr>
          <w:rFonts w:hint="eastAsia" w:ascii="仿宋" w:hAnsi="仿宋" w:eastAsia="仿宋" w:cs="仿宋_GB2312"/>
          <w:sz w:val="24"/>
          <w:szCs w:val="24"/>
          <w:highlight w:val="none"/>
        </w:rPr>
        <w:t>的法定代表人。</w:t>
      </w:r>
    </w:p>
    <w:p w14:paraId="74C8952A">
      <w:pPr>
        <w:pStyle w:val="2"/>
        <w:spacing w:line="460" w:lineRule="exact"/>
        <w:ind w:left="420" w:leftChars="200"/>
        <w:rPr>
          <w:rFonts w:hint="eastAsia" w:ascii="仿宋" w:hAnsi="仿宋" w:eastAsia="仿宋" w:cs="仿宋_GB2312"/>
          <w:sz w:val="24"/>
          <w:szCs w:val="24"/>
          <w:highlight w:val="none"/>
        </w:rPr>
      </w:pPr>
    </w:p>
    <w:p w14:paraId="6D143991">
      <w:pPr>
        <w:pStyle w:val="2"/>
        <w:spacing w:line="460" w:lineRule="exact"/>
        <w:ind w:left="420" w:leftChars="200"/>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特此证明。</w:t>
      </w:r>
    </w:p>
    <w:p w14:paraId="3A0FC662">
      <w:pPr>
        <w:pStyle w:val="2"/>
        <w:spacing w:line="460" w:lineRule="exact"/>
        <w:ind w:left="420" w:leftChars="200"/>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附法定代表人有效身份证件复印件</w:t>
      </w:r>
    </w:p>
    <w:tbl>
      <w:tblPr>
        <w:tblStyle w:val="15"/>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8"/>
      </w:tblGrid>
      <w:tr w14:paraId="67FA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trPr>
        <w:tc>
          <w:tcPr>
            <w:tcW w:w="8868" w:type="dxa"/>
            <w:noWrap w:val="0"/>
            <w:vAlign w:val="top"/>
          </w:tcPr>
          <w:p w14:paraId="14E982F4">
            <w:pPr>
              <w:pStyle w:val="2"/>
              <w:spacing w:line="460" w:lineRule="exact"/>
              <w:rPr>
                <w:rFonts w:hint="eastAsia" w:ascii="仿宋" w:hAnsi="仿宋" w:eastAsia="仿宋" w:cs="仿宋_GB2312"/>
                <w:sz w:val="24"/>
                <w:szCs w:val="24"/>
                <w:highlight w:val="none"/>
              </w:rPr>
            </w:pPr>
          </w:p>
        </w:tc>
      </w:tr>
    </w:tbl>
    <w:p w14:paraId="68D692ED">
      <w:pPr>
        <w:pStyle w:val="2"/>
        <w:spacing w:line="460" w:lineRule="exact"/>
        <w:ind w:left="420" w:leftChars="200"/>
        <w:rPr>
          <w:rFonts w:hint="eastAsia" w:ascii="仿宋" w:hAnsi="仿宋" w:eastAsia="仿宋" w:cs="仿宋_GB2312"/>
          <w:sz w:val="24"/>
          <w:szCs w:val="24"/>
          <w:highlight w:val="none"/>
        </w:rPr>
      </w:pPr>
    </w:p>
    <w:p w14:paraId="354F49A3">
      <w:pPr>
        <w:pStyle w:val="2"/>
        <w:spacing w:line="460" w:lineRule="exact"/>
        <w:ind w:left="420" w:leftChars="200"/>
        <w:rPr>
          <w:rFonts w:hint="eastAsia" w:ascii="仿宋" w:hAnsi="仿宋" w:eastAsia="仿宋" w:cs="仿宋_GB2312"/>
          <w:sz w:val="24"/>
          <w:szCs w:val="24"/>
          <w:highlight w:val="none"/>
        </w:rPr>
      </w:pPr>
    </w:p>
    <w:p w14:paraId="3664F35F">
      <w:pPr>
        <w:pStyle w:val="2"/>
        <w:spacing w:line="460" w:lineRule="exact"/>
        <w:ind w:left="3675" w:leftChars="1750"/>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磋商供应商：</w:t>
      </w:r>
      <w:r>
        <w:rPr>
          <w:rFonts w:hint="eastAsia" w:ascii="仿宋" w:hAnsi="仿宋" w:eastAsia="仿宋" w:cs="仿宋_GB2312"/>
          <w:sz w:val="24"/>
          <w:szCs w:val="24"/>
          <w:highlight w:val="none"/>
          <w:u w:val="single"/>
        </w:rPr>
        <w:t xml:space="preserve">                     </w:t>
      </w:r>
      <w:r>
        <w:rPr>
          <w:rFonts w:hint="eastAsia" w:ascii="仿宋" w:hAnsi="仿宋" w:eastAsia="仿宋" w:cs="仿宋_GB2312"/>
          <w:sz w:val="24"/>
          <w:szCs w:val="24"/>
          <w:highlight w:val="none"/>
        </w:rPr>
        <w:t>（盖章）</w:t>
      </w:r>
    </w:p>
    <w:p w14:paraId="7E9D0A5F">
      <w:pPr>
        <w:pStyle w:val="2"/>
        <w:spacing w:line="460" w:lineRule="exact"/>
        <w:ind w:left="3675" w:leftChars="1750"/>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日  期：</w:t>
      </w:r>
      <w:r>
        <w:rPr>
          <w:rFonts w:hint="eastAsia" w:ascii="仿宋" w:hAnsi="仿宋" w:eastAsia="仿宋" w:cs="仿宋_GB2312"/>
          <w:sz w:val="24"/>
          <w:szCs w:val="24"/>
          <w:highlight w:val="none"/>
          <w:u w:val="single"/>
        </w:rPr>
        <w:t xml:space="preserve">      </w:t>
      </w:r>
      <w:r>
        <w:rPr>
          <w:rFonts w:hint="eastAsia" w:ascii="仿宋" w:hAnsi="仿宋" w:eastAsia="仿宋" w:cs="仿宋_GB2312"/>
          <w:sz w:val="24"/>
          <w:szCs w:val="24"/>
          <w:highlight w:val="none"/>
        </w:rPr>
        <w:t>年</w:t>
      </w:r>
      <w:r>
        <w:rPr>
          <w:rFonts w:hint="eastAsia" w:ascii="仿宋" w:hAnsi="仿宋" w:eastAsia="仿宋" w:cs="仿宋_GB2312"/>
          <w:sz w:val="24"/>
          <w:szCs w:val="24"/>
          <w:highlight w:val="none"/>
          <w:u w:val="single"/>
        </w:rPr>
        <w:t xml:space="preserve">     </w:t>
      </w:r>
      <w:r>
        <w:rPr>
          <w:rFonts w:hint="eastAsia" w:ascii="仿宋" w:hAnsi="仿宋" w:eastAsia="仿宋" w:cs="仿宋_GB2312"/>
          <w:sz w:val="24"/>
          <w:szCs w:val="24"/>
          <w:highlight w:val="none"/>
        </w:rPr>
        <w:t>月</w:t>
      </w:r>
      <w:r>
        <w:rPr>
          <w:rFonts w:hint="eastAsia" w:ascii="仿宋" w:hAnsi="仿宋" w:eastAsia="仿宋" w:cs="仿宋_GB2312"/>
          <w:sz w:val="24"/>
          <w:szCs w:val="24"/>
          <w:highlight w:val="none"/>
          <w:u w:val="single"/>
        </w:rPr>
        <w:t xml:space="preserve">      </w:t>
      </w:r>
      <w:r>
        <w:rPr>
          <w:rFonts w:hint="eastAsia" w:ascii="仿宋" w:hAnsi="仿宋" w:eastAsia="仿宋" w:cs="仿宋_GB2312"/>
          <w:sz w:val="24"/>
          <w:szCs w:val="24"/>
          <w:highlight w:val="none"/>
        </w:rPr>
        <w:t>日</w:t>
      </w:r>
    </w:p>
    <w:p w14:paraId="3C793222">
      <w:pPr>
        <w:pStyle w:val="2"/>
        <w:spacing w:line="460" w:lineRule="exact"/>
        <w:rPr>
          <w:rFonts w:hint="eastAsia" w:ascii="仿宋" w:hAnsi="仿宋" w:eastAsia="仿宋" w:cs="仿宋_GB2312"/>
          <w:highlight w:val="none"/>
        </w:rPr>
      </w:pPr>
    </w:p>
    <w:p w14:paraId="4313477C">
      <w:pPr>
        <w:pStyle w:val="2"/>
        <w:spacing w:line="460" w:lineRule="exact"/>
        <w:rPr>
          <w:rFonts w:hint="eastAsia" w:ascii="仿宋" w:hAnsi="仿宋" w:eastAsia="仿宋" w:cs="仿宋_GB2312"/>
          <w:highlight w:val="none"/>
        </w:rPr>
      </w:pPr>
    </w:p>
    <w:p w14:paraId="69AD721B">
      <w:pPr>
        <w:pStyle w:val="4"/>
        <w:tabs>
          <w:tab w:val="left" w:pos="624"/>
          <w:tab w:val="left" w:pos="945"/>
        </w:tabs>
        <w:snapToGrid w:val="0"/>
        <w:spacing w:before="120" w:after="120" w:line="300" w:lineRule="auto"/>
        <w:ind w:left="284"/>
        <w:jc w:val="center"/>
        <w:rPr>
          <w:rFonts w:hint="eastAsia" w:ascii="仿宋" w:hAnsi="仿宋" w:eastAsia="仿宋" w:cs="仿宋_GB2312"/>
          <w:highlight w:val="none"/>
        </w:rPr>
      </w:pPr>
      <w:bookmarkStart w:id="107" w:name="_Toc5120"/>
      <w:bookmarkStart w:id="108" w:name="_Toc385854888"/>
      <w:bookmarkStart w:id="109" w:name="_Toc28471"/>
      <w:bookmarkStart w:id="110" w:name="_Toc156225521"/>
      <w:r>
        <w:rPr>
          <w:rFonts w:ascii="仿宋" w:hAnsi="仿宋" w:eastAsia="仿宋" w:cs="仿宋_GB2312"/>
          <w:sz w:val="30"/>
          <w:szCs w:val="30"/>
          <w:highlight w:val="none"/>
        </w:rPr>
        <w:t>8</w:t>
      </w:r>
      <w:r>
        <w:rPr>
          <w:rFonts w:hint="eastAsia" w:ascii="仿宋" w:hAnsi="仿宋" w:eastAsia="仿宋" w:cs="仿宋_GB2312"/>
          <w:sz w:val="30"/>
          <w:szCs w:val="30"/>
          <w:highlight w:val="none"/>
        </w:rPr>
        <w:t>.法定代表人授权委托书</w:t>
      </w:r>
      <w:bookmarkEnd w:id="107"/>
      <w:bookmarkEnd w:id="108"/>
      <w:bookmarkEnd w:id="109"/>
      <w:bookmarkEnd w:id="110"/>
    </w:p>
    <w:p w14:paraId="6B21D72F">
      <w:pPr>
        <w:adjustRightInd w:val="0"/>
        <w:snapToGrid w:val="0"/>
        <w:spacing w:line="460" w:lineRule="exact"/>
        <w:rPr>
          <w:rFonts w:hint="eastAsia" w:ascii="仿宋" w:hAnsi="仿宋" w:eastAsia="仿宋" w:cs="仿宋_GB2312"/>
          <w:bCs/>
          <w:sz w:val="24"/>
          <w:highlight w:val="none"/>
        </w:rPr>
      </w:pPr>
    </w:p>
    <w:p w14:paraId="7FAE8AC7">
      <w:pPr>
        <w:adjustRightInd w:val="0"/>
        <w:snapToGrid w:val="0"/>
        <w:spacing w:line="460" w:lineRule="exact"/>
        <w:jc w:val="center"/>
        <w:rPr>
          <w:rFonts w:hint="eastAsia" w:ascii="仿宋" w:hAnsi="仿宋" w:eastAsia="仿宋" w:cs="仿宋_GB2312"/>
          <w:b/>
          <w:bCs/>
          <w:sz w:val="24"/>
          <w:highlight w:val="none"/>
        </w:rPr>
      </w:pPr>
    </w:p>
    <w:p w14:paraId="3F08AF6B">
      <w:pPr>
        <w:adjustRightInd w:val="0"/>
        <w:snapToGrid w:val="0"/>
        <w:spacing w:line="460" w:lineRule="exact"/>
        <w:ind w:firstLine="480"/>
        <w:rPr>
          <w:rFonts w:hint="eastAsia" w:ascii="仿宋" w:hAnsi="仿宋" w:eastAsia="仿宋" w:cs="仿宋_GB2312"/>
          <w:bCs/>
          <w:sz w:val="24"/>
          <w:szCs w:val="24"/>
          <w:highlight w:val="none"/>
        </w:rPr>
      </w:pPr>
      <w:r>
        <w:rPr>
          <w:rFonts w:hint="eastAsia" w:ascii="仿宋" w:hAnsi="仿宋" w:eastAsia="仿宋" w:cs="仿宋_GB2312"/>
          <w:bCs/>
          <w:sz w:val="24"/>
          <w:szCs w:val="24"/>
          <w:highlight w:val="none"/>
        </w:rPr>
        <w:t>本授权委托书声明：我</w:t>
      </w:r>
      <w:r>
        <w:rPr>
          <w:rFonts w:hint="eastAsia" w:ascii="仿宋" w:hAnsi="仿宋" w:eastAsia="仿宋" w:cs="仿宋_GB2312"/>
          <w:bCs/>
          <w:sz w:val="24"/>
          <w:szCs w:val="24"/>
          <w:highlight w:val="none"/>
          <w:u w:val="single"/>
        </w:rPr>
        <w:t xml:space="preserve">   （法定代表人姓名）   </w:t>
      </w:r>
      <w:r>
        <w:rPr>
          <w:rFonts w:hint="eastAsia" w:ascii="仿宋" w:hAnsi="仿宋" w:eastAsia="仿宋" w:cs="仿宋_GB2312"/>
          <w:bCs/>
          <w:sz w:val="24"/>
          <w:szCs w:val="24"/>
          <w:highlight w:val="none"/>
        </w:rPr>
        <w:t>，系</w:t>
      </w:r>
      <w:r>
        <w:rPr>
          <w:rFonts w:hint="eastAsia" w:ascii="仿宋" w:hAnsi="仿宋" w:eastAsia="仿宋" w:cs="仿宋_GB2312"/>
          <w:bCs/>
          <w:sz w:val="24"/>
          <w:szCs w:val="24"/>
          <w:highlight w:val="none"/>
          <w:u w:val="single"/>
        </w:rPr>
        <w:t xml:space="preserve">     （磋商供应商名称）     </w:t>
      </w:r>
      <w:r>
        <w:rPr>
          <w:rFonts w:hint="eastAsia" w:ascii="仿宋" w:hAnsi="仿宋" w:eastAsia="仿宋" w:cs="仿宋_GB2312"/>
          <w:bCs/>
          <w:sz w:val="24"/>
          <w:szCs w:val="24"/>
          <w:highlight w:val="none"/>
        </w:rPr>
        <w:t>的法定代表人，现授权委托</w:t>
      </w:r>
      <w:r>
        <w:rPr>
          <w:rFonts w:hint="eastAsia" w:ascii="仿宋" w:hAnsi="仿宋" w:eastAsia="仿宋" w:cs="仿宋_GB2312"/>
          <w:bCs/>
          <w:sz w:val="24"/>
          <w:szCs w:val="24"/>
          <w:highlight w:val="none"/>
          <w:u w:val="single"/>
        </w:rPr>
        <w:t xml:space="preserve">  （授权代理人姓名）  </w:t>
      </w:r>
      <w:r>
        <w:rPr>
          <w:rFonts w:hint="eastAsia" w:ascii="仿宋" w:hAnsi="仿宋" w:eastAsia="仿宋" w:cs="仿宋_GB2312"/>
          <w:bCs/>
          <w:sz w:val="24"/>
          <w:szCs w:val="24"/>
          <w:highlight w:val="none"/>
        </w:rPr>
        <w:t>为我公司委托代理人，以本公司的名义参加</w:t>
      </w:r>
      <w:r>
        <w:rPr>
          <w:rFonts w:hint="eastAsia" w:ascii="仿宋" w:hAnsi="仿宋" w:eastAsia="仿宋" w:cs="仿宋_GB2312"/>
          <w:bCs/>
          <w:sz w:val="24"/>
          <w:szCs w:val="24"/>
          <w:highlight w:val="none"/>
          <w:u w:val="single"/>
        </w:rPr>
        <w:t xml:space="preserve">  （项目名称）  </w:t>
      </w:r>
      <w:r>
        <w:rPr>
          <w:rFonts w:hint="eastAsia" w:ascii="仿宋" w:hAnsi="仿宋" w:eastAsia="仿宋" w:cs="仿宋_GB2312"/>
          <w:bCs/>
          <w:sz w:val="24"/>
          <w:szCs w:val="24"/>
          <w:highlight w:val="none"/>
        </w:rPr>
        <w:t>的磋商活动，委托代理人在磋商、合同谈判、签约及办理相关公证等过程中所签署的一切文件和处理与之有关的一切事务，我均予承认。</w:t>
      </w:r>
    </w:p>
    <w:p w14:paraId="228C8540">
      <w:pPr>
        <w:adjustRightInd w:val="0"/>
        <w:snapToGrid w:val="0"/>
        <w:spacing w:line="460" w:lineRule="exact"/>
        <w:ind w:firstLine="480"/>
        <w:rPr>
          <w:rFonts w:hint="eastAsia" w:ascii="仿宋" w:hAnsi="仿宋" w:eastAsia="仿宋" w:cs="仿宋_GB2312"/>
          <w:bCs/>
          <w:sz w:val="24"/>
          <w:szCs w:val="24"/>
          <w:highlight w:val="none"/>
        </w:rPr>
      </w:pPr>
      <w:r>
        <w:rPr>
          <w:rFonts w:hint="eastAsia" w:ascii="仿宋" w:hAnsi="仿宋" w:eastAsia="仿宋" w:cs="仿宋_GB2312"/>
          <w:bCs/>
          <w:sz w:val="24"/>
          <w:szCs w:val="24"/>
          <w:highlight w:val="none"/>
        </w:rPr>
        <w:t>该授权代理人无转委托权。</w:t>
      </w:r>
    </w:p>
    <w:p w14:paraId="4BD49467">
      <w:pPr>
        <w:adjustRightInd w:val="0"/>
        <w:snapToGrid w:val="0"/>
        <w:spacing w:line="460" w:lineRule="exact"/>
        <w:ind w:firstLine="480"/>
        <w:rPr>
          <w:rFonts w:hint="eastAsia" w:ascii="仿宋" w:hAnsi="仿宋" w:eastAsia="仿宋" w:cs="仿宋_GB2312"/>
          <w:bCs/>
          <w:sz w:val="24"/>
          <w:szCs w:val="24"/>
          <w:highlight w:val="none"/>
        </w:rPr>
      </w:pPr>
    </w:p>
    <w:p w14:paraId="0D0D0CA6">
      <w:pPr>
        <w:adjustRightInd w:val="0"/>
        <w:snapToGrid w:val="0"/>
        <w:spacing w:line="460" w:lineRule="exact"/>
        <w:ind w:firstLine="480"/>
        <w:rPr>
          <w:rFonts w:hint="eastAsia" w:ascii="仿宋" w:hAnsi="仿宋" w:eastAsia="仿宋" w:cs="仿宋_GB2312"/>
          <w:bCs/>
          <w:sz w:val="24"/>
          <w:szCs w:val="24"/>
          <w:highlight w:val="none"/>
        </w:rPr>
      </w:pPr>
      <w:r>
        <w:rPr>
          <w:rFonts w:hint="eastAsia" w:ascii="仿宋" w:hAnsi="仿宋" w:eastAsia="仿宋" w:cs="仿宋_GB2312"/>
          <w:bCs/>
          <w:sz w:val="24"/>
          <w:szCs w:val="24"/>
          <w:highlight w:val="none"/>
        </w:rPr>
        <w:t>特此授权。</w:t>
      </w:r>
    </w:p>
    <w:p w14:paraId="73D5A400">
      <w:pPr>
        <w:adjustRightInd w:val="0"/>
        <w:snapToGrid w:val="0"/>
        <w:spacing w:line="460" w:lineRule="exact"/>
        <w:ind w:firstLine="480"/>
        <w:rPr>
          <w:rFonts w:hint="eastAsia" w:ascii="仿宋" w:hAnsi="仿宋" w:eastAsia="仿宋" w:cs="仿宋_GB2312"/>
          <w:bCs/>
          <w:sz w:val="24"/>
          <w:szCs w:val="24"/>
          <w:highlight w:val="none"/>
        </w:rPr>
      </w:pPr>
    </w:p>
    <w:p w14:paraId="1466C854">
      <w:pPr>
        <w:adjustRightInd w:val="0"/>
        <w:snapToGrid w:val="0"/>
        <w:spacing w:line="460" w:lineRule="exact"/>
        <w:jc w:val="left"/>
        <w:rPr>
          <w:rFonts w:hint="eastAsia" w:ascii="仿宋" w:hAnsi="仿宋" w:eastAsia="仿宋" w:cs="仿宋_GB2312"/>
          <w:bCs/>
          <w:sz w:val="24"/>
          <w:szCs w:val="24"/>
          <w:highlight w:val="none"/>
        </w:rPr>
      </w:pPr>
    </w:p>
    <w:p w14:paraId="1D5C05E8">
      <w:pPr>
        <w:adjustRightInd w:val="0"/>
        <w:snapToGrid w:val="0"/>
        <w:spacing w:line="460" w:lineRule="exact"/>
        <w:jc w:val="left"/>
        <w:rPr>
          <w:rFonts w:hint="eastAsia" w:ascii="仿宋" w:hAnsi="仿宋" w:eastAsia="仿宋" w:cs="仿宋_GB2312"/>
          <w:bCs/>
          <w:sz w:val="24"/>
          <w:szCs w:val="24"/>
          <w:highlight w:val="none"/>
        </w:rPr>
      </w:pPr>
    </w:p>
    <w:p w14:paraId="34AAAC09">
      <w:pPr>
        <w:adjustRightInd w:val="0"/>
        <w:snapToGrid w:val="0"/>
        <w:spacing w:line="460" w:lineRule="exact"/>
        <w:ind w:firstLine="3120" w:firstLineChars="1300"/>
        <w:jc w:val="left"/>
        <w:rPr>
          <w:rFonts w:hint="eastAsia" w:ascii="仿宋" w:hAnsi="仿宋" w:eastAsia="仿宋" w:cs="仿宋_GB2312"/>
          <w:bCs/>
          <w:sz w:val="24"/>
          <w:szCs w:val="24"/>
          <w:highlight w:val="none"/>
        </w:rPr>
      </w:pPr>
      <w:r>
        <w:rPr>
          <w:rFonts w:hint="eastAsia" w:ascii="仿宋" w:hAnsi="仿宋" w:eastAsia="仿宋" w:cs="仿宋_GB2312"/>
          <w:bCs/>
          <w:sz w:val="24"/>
          <w:szCs w:val="24"/>
          <w:highlight w:val="none"/>
        </w:rPr>
        <w:t>磋商供应商（公章）：</w:t>
      </w:r>
    </w:p>
    <w:p w14:paraId="6A7EFD31">
      <w:pPr>
        <w:adjustRightInd w:val="0"/>
        <w:snapToGrid w:val="0"/>
        <w:spacing w:line="460" w:lineRule="exact"/>
        <w:ind w:firstLine="3120" w:firstLineChars="1300"/>
        <w:jc w:val="left"/>
        <w:rPr>
          <w:rFonts w:hint="eastAsia" w:ascii="仿宋" w:hAnsi="仿宋" w:eastAsia="仿宋" w:cs="仿宋_GB2312"/>
          <w:bCs/>
          <w:sz w:val="24"/>
          <w:szCs w:val="24"/>
          <w:highlight w:val="none"/>
        </w:rPr>
      </w:pPr>
      <w:r>
        <w:rPr>
          <w:rFonts w:hint="eastAsia" w:ascii="仿宋" w:hAnsi="仿宋" w:eastAsia="仿宋" w:cs="仿宋_GB2312"/>
          <w:bCs/>
          <w:sz w:val="24"/>
          <w:szCs w:val="24"/>
          <w:highlight w:val="none"/>
        </w:rPr>
        <w:t>法定代表人（签字或印章）：</w:t>
      </w:r>
    </w:p>
    <w:p w14:paraId="7BE53B54">
      <w:pPr>
        <w:adjustRightInd w:val="0"/>
        <w:snapToGrid w:val="0"/>
        <w:spacing w:line="460" w:lineRule="exact"/>
        <w:ind w:left="3720" w:hanging="3720" w:hangingChars="1550"/>
        <w:jc w:val="left"/>
        <w:rPr>
          <w:rFonts w:hint="eastAsia" w:ascii="仿宋" w:hAnsi="仿宋" w:eastAsia="仿宋" w:cs="仿宋_GB2312"/>
          <w:bCs/>
          <w:sz w:val="24"/>
          <w:szCs w:val="24"/>
          <w:highlight w:val="none"/>
        </w:rPr>
      </w:pPr>
      <w:r>
        <w:rPr>
          <w:rFonts w:hint="eastAsia" w:ascii="仿宋" w:hAnsi="仿宋" w:eastAsia="仿宋" w:cs="仿宋_GB2312"/>
          <w:bCs/>
          <w:sz w:val="24"/>
          <w:szCs w:val="24"/>
          <w:highlight w:val="none"/>
        </w:rPr>
        <w:t xml:space="preserve">                          代理人姓名：            性别：       年龄：        </w:t>
      </w:r>
    </w:p>
    <w:p w14:paraId="51C23F0D">
      <w:pPr>
        <w:adjustRightInd w:val="0"/>
        <w:snapToGrid w:val="0"/>
        <w:spacing w:line="460" w:lineRule="exact"/>
        <w:ind w:left="3712" w:leftChars="1482" w:hanging="600" w:hangingChars="250"/>
        <w:jc w:val="left"/>
        <w:rPr>
          <w:rFonts w:hint="eastAsia" w:ascii="仿宋" w:hAnsi="仿宋" w:eastAsia="仿宋" w:cs="仿宋_GB2312"/>
          <w:bCs/>
          <w:sz w:val="24"/>
          <w:szCs w:val="24"/>
          <w:highlight w:val="none"/>
        </w:rPr>
      </w:pPr>
      <w:r>
        <w:rPr>
          <w:rFonts w:hint="eastAsia" w:ascii="仿宋" w:hAnsi="仿宋" w:eastAsia="仿宋" w:cs="仿宋_GB2312"/>
          <w:bCs/>
          <w:sz w:val="24"/>
          <w:szCs w:val="24"/>
          <w:highlight w:val="none"/>
        </w:rPr>
        <w:t>职务：</w:t>
      </w:r>
    </w:p>
    <w:p w14:paraId="428C229B">
      <w:pPr>
        <w:adjustRightInd w:val="0"/>
        <w:snapToGrid w:val="0"/>
        <w:spacing w:line="460" w:lineRule="exact"/>
        <w:jc w:val="left"/>
        <w:rPr>
          <w:rFonts w:hint="eastAsia" w:ascii="仿宋" w:hAnsi="仿宋" w:eastAsia="仿宋" w:cs="仿宋_GB2312"/>
          <w:bCs/>
          <w:sz w:val="24"/>
          <w:szCs w:val="24"/>
          <w:highlight w:val="none"/>
          <w:u w:val="single"/>
        </w:rPr>
      </w:pPr>
      <w:r>
        <w:rPr>
          <w:rFonts w:hint="eastAsia" w:ascii="仿宋" w:hAnsi="仿宋" w:eastAsia="仿宋" w:cs="仿宋_GB2312"/>
          <w:bCs/>
          <w:sz w:val="24"/>
          <w:szCs w:val="24"/>
          <w:highlight w:val="none"/>
        </w:rPr>
        <w:t xml:space="preserve">                          授权委托日期：       年        月        日</w:t>
      </w:r>
    </w:p>
    <w:p w14:paraId="7AA15E98">
      <w:pPr>
        <w:adjustRightInd w:val="0"/>
        <w:snapToGrid w:val="0"/>
        <w:spacing w:line="460" w:lineRule="exact"/>
        <w:jc w:val="left"/>
        <w:rPr>
          <w:rFonts w:hint="eastAsia" w:ascii="仿宋" w:hAnsi="仿宋" w:eastAsia="仿宋" w:cs="仿宋_GB2312"/>
          <w:bCs/>
          <w:sz w:val="24"/>
          <w:highlight w:val="none"/>
        </w:rPr>
      </w:pPr>
    </w:p>
    <w:p w14:paraId="0E8C217D">
      <w:pPr>
        <w:adjustRightInd w:val="0"/>
        <w:snapToGrid w:val="0"/>
        <w:spacing w:line="460" w:lineRule="exact"/>
        <w:jc w:val="left"/>
        <w:rPr>
          <w:rFonts w:hint="eastAsia" w:ascii="仿宋" w:hAnsi="仿宋" w:eastAsia="仿宋" w:cs="仿宋_GB2312"/>
          <w:b/>
          <w:bCs/>
          <w:sz w:val="24"/>
          <w:highlight w:val="none"/>
        </w:rPr>
      </w:pPr>
      <w:r>
        <w:rPr>
          <w:rFonts w:hint="eastAsia" w:ascii="仿宋" w:hAnsi="仿宋" w:eastAsia="仿宋" w:cs="仿宋_GB2312"/>
          <w:b/>
          <w:bCs/>
          <w:sz w:val="24"/>
          <w:highlight w:val="none"/>
        </w:rPr>
        <w:t>（附授权代理人有效身份证件复印件）</w:t>
      </w:r>
    </w:p>
    <w:p w14:paraId="66D53F0C">
      <w:pPr>
        <w:adjustRightInd w:val="0"/>
        <w:snapToGrid w:val="0"/>
        <w:spacing w:line="460" w:lineRule="exact"/>
        <w:jc w:val="left"/>
        <w:rPr>
          <w:rFonts w:hint="eastAsia" w:ascii="仿宋" w:hAnsi="仿宋" w:eastAsia="仿宋" w:cs="仿宋_GB2312"/>
          <w:bCs/>
          <w:sz w:val="24"/>
          <w:highlight w:val="none"/>
        </w:rPr>
      </w:pPr>
    </w:p>
    <w:p w14:paraId="0A20720C">
      <w:pPr>
        <w:adjustRightInd w:val="0"/>
        <w:snapToGrid w:val="0"/>
        <w:spacing w:line="460" w:lineRule="exact"/>
        <w:jc w:val="left"/>
        <w:rPr>
          <w:rFonts w:hint="eastAsia" w:ascii="仿宋" w:hAnsi="仿宋" w:eastAsia="仿宋" w:cs="仿宋_GB2312"/>
          <w:bCs/>
          <w:sz w:val="24"/>
          <w:highlight w:val="none"/>
        </w:rPr>
      </w:pPr>
    </w:p>
    <w:p w14:paraId="174FD9C4">
      <w:pPr>
        <w:adjustRightInd w:val="0"/>
        <w:snapToGrid w:val="0"/>
        <w:spacing w:line="460" w:lineRule="exact"/>
        <w:jc w:val="left"/>
        <w:rPr>
          <w:rFonts w:hint="eastAsia" w:ascii="仿宋" w:hAnsi="仿宋" w:eastAsia="仿宋" w:cs="仿宋_GB2312"/>
          <w:bCs/>
          <w:sz w:val="24"/>
          <w:highlight w:val="none"/>
        </w:rPr>
      </w:pPr>
    </w:p>
    <w:p w14:paraId="7B2D5975">
      <w:pPr>
        <w:adjustRightInd w:val="0"/>
        <w:snapToGrid w:val="0"/>
        <w:spacing w:line="460" w:lineRule="exact"/>
        <w:jc w:val="left"/>
        <w:rPr>
          <w:rFonts w:hint="eastAsia" w:ascii="仿宋" w:hAnsi="仿宋" w:eastAsia="仿宋" w:cs="仿宋_GB2312"/>
          <w:bCs/>
          <w:sz w:val="24"/>
          <w:highlight w:val="none"/>
        </w:rPr>
      </w:pPr>
    </w:p>
    <w:p w14:paraId="42D9222D">
      <w:pPr>
        <w:adjustRightInd w:val="0"/>
        <w:snapToGrid w:val="0"/>
        <w:spacing w:line="460" w:lineRule="exact"/>
        <w:jc w:val="left"/>
        <w:rPr>
          <w:rFonts w:hint="eastAsia" w:ascii="仿宋" w:hAnsi="仿宋" w:eastAsia="仿宋" w:cs="仿宋_GB2312"/>
          <w:bCs/>
          <w:sz w:val="24"/>
          <w:highlight w:val="none"/>
        </w:rPr>
      </w:pPr>
    </w:p>
    <w:p w14:paraId="3131272A">
      <w:pPr>
        <w:adjustRightInd w:val="0"/>
        <w:snapToGrid w:val="0"/>
        <w:spacing w:line="460" w:lineRule="exact"/>
        <w:jc w:val="left"/>
        <w:rPr>
          <w:rFonts w:hint="eastAsia" w:ascii="仿宋" w:hAnsi="仿宋" w:eastAsia="仿宋" w:cs="仿宋_GB2312"/>
          <w:bCs/>
          <w:sz w:val="24"/>
          <w:highlight w:val="none"/>
        </w:rPr>
      </w:pPr>
    </w:p>
    <w:p w14:paraId="61FA3B77">
      <w:pPr>
        <w:adjustRightInd w:val="0"/>
        <w:snapToGrid w:val="0"/>
        <w:spacing w:line="460" w:lineRule="exact"/>
        <w:jc w:val="left"/>
        <w:rPr>
          <w:rFonts w:hint="eastAsia" w:ascii="仿宋" w:hAnsi="仿宋" w:eastAsia="仿宋" w:cs="仿宋_GB2312"/>
          <w:bCs/>
          <w:sz w:val="24"/>
          <w:highlight w:val="none"/>
        </w:rPr>
      </w:pPr>
    </w:p>
    <w:p w14:paraId="2E4B348B">
      <w:pPr>
        <w:adjustRightInd w:val="0"/>
        <w:snapToGrid w:val="0"/>
        <w:spacing w:line="460" w:lineRule="exact"/>
        <w:jc w:val="left"/>
        <w:rPr>
          <w:rFonts w:hint="eastAsia" w:ascii="仿宋" w:hAnsi="仿宋" w:eastAsia="仿宋" w:cs="仿宋_GB2312"/>
          <w:bCs/>
          <w:sz w:val="24"/>
          <w:highlight w:val="none"/>
        </w:rPr>
      </w:pPr>
    </w:p>
    <w:p w14:paraId="11F2464A">
      <w:pPr>
        <w:adjustRightInd w:val="0"/>
        <w:snapToGrid w:val="0"/>
        <w:spacing w:line="460" w:lineRule="exact"/>
        <w:jc w:val="left"/>
        <w:rPr>
          <w:rFonts w:hint="eastAsia" w:ascii="仿宋" w:hAnsi="仿宋" w:eastAsia="仿宋" w:cs="仿宋_GB2312"/>
          <w:bCs/>
          <w:sz w:val="24"/>
          <w:highlight w:val="none"/>
        </w:rPr>
      </w:pPr>
    </w:p>
    <w:p w14:paraId="7C4B8E8F">
      <w:pPr>
        <w:adjustRightInd w:val="0"/>
        <w:snapToGrid w:val="0"/>
        <w:spacing w:line="460" w:lineRule="exact"/>
        <w:jc w:val="left"/>
        <w:rPr>
          <w:rFonts w:hint="eastAsia" w:ascii="仿宋" w:hAnsi="仿宋" w:eastAsia="仿宋" w:cs="仿宋_GB2312"/>
          <w:bCs/>
          <w:sz w:val="24"/>
          <w:highlight w:val="none"/>
        </w:rPr>
      </w:pPr>
    </w:p>
    <w:p w14:paraId="363EF189">
      <w:pPr>
        <w:adjustRightInd w:val="0"/>
        <w:snapToGrid w:val="0"/>
        <w:spacing w:line="460" w:lineRule="exact"/>
        <w:jc w:val="left"/>
        <w:rPr>
          <w:rFonts w:hint="eastAsia" w:ascii="仿宋" w:hAnsi="仿宋" w:eastAsia="仿宋" w:cs="仿宋_GB2312"/>
          <w:bCs/>
          <w:sz w:val="24"/>
          <w:highlight w:val="none"/>
        </w:rPr>
      </w:pPr>
    </w:p>
    <w:p w14:paraId="11483123">
      <w:pPr>
        <w:pStyle w:val="4"/>
        <w:tabs>
          <w:tab w:val="left" w:pos="624"/>
          <w:tab w:val="left" w:pos="945"/>
        </w:tabs>
        <w:snapToGrid w:val="0"/>
        <w:spacing w:before="120" w:after="120" w:line="300" w:lineRule="auto"/>
        <w:ind w:left="284"/>
        <w:jc w:val="center"/>
        <w:rPr>
          <w:rFonts w:hint="eastAsia" w:ascii="仿宋" w:hAnsi="仿宋" w:eastAsia="仿宋" w:cs="仿宋_GB2312"/>
          <w:sz w:val="30"/>
          <w:szCs w:val="30"/>
          <w:highlight w:val="none"/>
        </w:rPr>
      </w:pPr>
      <w:bookmarkStart w:id="111" w:name="_Toc2102"/>
      <w:bookmarkStart w:id="112" w:name="_Toc156225522"/>
      <w:bookmarkStart w:id="113" w:name="_Toc22444"/>
      <w:r>
        <w:rPr>
          <w:rFonts w:ascii="仿宋" w:hAnsi="仿宋" w:eastAsia="仿宋" w:cs="仿宋_GB2312"/>
          <w:sz w:val="30"/>
          <w:szCs w:val="30"/>
          <w:highlight w:val="none"/>
        </w:rPr>
        <w:t>9</w:t>
      </w:r>
      <w:r>
        <w:rPr>
          <w:rFonts w:hint="eastAsia" w:ascii="仿宋" w:hAnsi="仿宋" w:eastAsia="仿宋" w:cs="仿宋_GB2312"/>
          <w:sz w:val="30"/>
          <w:szCs w:val="30"/>
          <w:highlight w:val="none"/>
        </w:rPr>
        <w:t>.类似项目业绩一览表及证明文件</w:t>
      </w:r>
      <w:bookmarkEnd w:id="111"/>
      <w:bookmarkEnd w:id="112"/>
      <w:bookmarkEnd w:id="113"/>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2237"/>
        <w:gridCol w:w="2186"/>
        <w:gridCol w:w="1700"/>
        <w:gridCol w:w="1702"/>
      </w:tblGrid>
      <w:tr w14:paraId="66365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63" w:type="dxa"/>
            <w:vMerge w:val="restart"/>
            <w:shd w:val="clear" w:color="auto" w:fill="BEBEBE"/>
            <w:noWrap w:val="0"/>
            <w:vAlign w:val="center"/>
          </w:tcPr>
          <w:p w14:paraId="1194B9E8">
            <w:pPr>
              <w:spacing w:line="300" w:lineRule="auto"/>
              <w:jc w:val="center"/>
              <w:rPr>
                <w:rFonts w:hint="eastAsia" w:ascii="仿宋" w:hAnsi="仿宋" w:eastAsia="仿宋" w:cs="仿宋_GB2312"/>
                <w:b/>
                <w:bCs/>
                <w:sz w:val="24"/>
                <w:highlight w:val="none"/>
              </w:rPr>
            </w:pPr>
            <w:r>
              <w:rPr>
                <w:rFonts w:hint="eastAsia" w:ascii="仿宋" w:hAnsi="仿宋" w:eastAsia="仿宋" w:cs="仿宋_GB2312"/>
                <w:b/>
                <w:bCs/>
                <w:sz w:val="24"/>
                <w:highlight w:val="none"/>
              </w:rPr>
              <w:t>项目单位</w:t>
            </w:r>
          </w:p>
        </w:tc>
        <w:tc>
          <w:tcPr>
            <w:tcW w:w="2237" w:type="dxa"/>
            <w:vMerge w:val="restart"/>
            <w:shd w:val="clear" w:color="auto" w:fill="BEBEBE"/>
            <w:noWrap w:val="0"/>
            <w:vAlign w:val="center"/>
          </w:tcPr>
          <w:p w14:paraId="327384F6">
            <w:pPr>
              <w:spacing w:line="300" w:lineRule="auto"/>
              <w:jc w:val="center"/>
              <w:rPr>
                <w:rFonts w:hint="eastAsia" w:ascii="仿宋" w:hAnsi="仿宋" w:eastAsia="仿宋" w:cs="仿宋_GB2312"/>
                <w:b/>
                <w:bCs/>
                <w:sz w:val="24"/>
                <w:highlight w:val="none"/>
              </w:rPr>
            </w:pPr>
            <w:r>
              <w:rPr>
                <w:rFonts w:hint="eastAsia" w:ascii="仿宋" w:hAnsi="仿宋" w:eastAsia="仿宋" w:cs="仿宋_GB2312"/>
                <w:b/>
                <w:bCs/>
                <w:sz w:val="24"/>
                <w:highlight w:val="none"/>
              </w:rPr>
              <w:t>项目名称及地点</w:t>
            </w:r>
          </w:p>
        </w:tc>
        <w:tc>
          <w:tcPr>
            <w:tcW w:w="2186" w:type="dxa"/>
            <w:vMerge w:val="restart"/>
            <w:shd w:val="clear" w:color="auto" w:fill="BEBEBE"/>
            <w:noWrap w:val="0"/>
            <w:vAlign w:val="center"/>
          </w:tcPr>
          <w:p w14:paraId="227A55B2">
            <w:pPr>
              <w:spacing w:line="300" w:lineRule="auto"/>
              <w:jc w:val="center"/>
              <w:rPr>
                <w:rFonts w:hint="eastAsia" w:ascii="仿宋" w:hAnsi="仿宋" w:eastAsia="仿宋" w:cs="仿宋_GB2312"/>
                <w:b/>
                <w:bCs/>
                <w:sz w:val="24"/>
                <w:highlight w:val="none"/>
              </w:rPr>
            </w:pPr>
            <w:r>
              <w:rPr>
                <w:rFonts w:hint="eastAsia" w:ascii="仿宋" w:hAnsi="仿宋" w:eastAsia="仿宋" w:cs="仿宋_GB2312"/>
                <w:b/>
                <w:bCs/>
                <w:sz w:val="24"/>
                <w:highlight w:val="none"/>
              </w:rPr>
              <w:t>合同价格（万元）</w:t>
            </w:r>
          </w:p>
        </w:tc>
        <w:tc>
          <w:tcPr>
            <w:tcW w:w="1700" w:type="dxa"/>
            <w:vMerge w:val="restart"/>
            <w:shd w:val="clear" w:color="auto" w:fill="BEBEBE"/>
            <w:noWrap w:val="0"/>
            <w:vAlign w:val="center"/>
          </w:tcPr>
          <w:p w14:paraId="23D6D2C5">
            <w:pPr>
              <w:spacing w:line="300" w:lineRule="auto"/>
              <w:jc w:val="center"/>
              <w:rPr>
                <w:rFonts w:hint="eastAsia" w:ascii="仿宋" w:hAnsi="仿宋" w:eastAsia="仿宋" w:cs="仿宋_GB2312"/>
                <w:b/>
                <w:bCs/>
                <w:sz w:val="24"/>
                <w:highlight w:val="none"/>
              </w:rPr>
            </w:pPr>
            <w:r>
              <w:rPr>
                <w:rFonts w:hint="eastAsia" w:ascii="仿宋" w:hAnsi="仿宋" w:eastAsia="仿宋" w:cs="仿宋_GB2312"/>
                <w:b/>
                <w:bCs/>
                <w:sz w:val="24"/>
                <w:highlight w:val="none"/>
              </w:rPr>
              <w:t>实施日期</w:t>
            </w:r>
          </w:p>
        </w:tc>
        <w:tc>
          <w:tcPr>
            <w:tcW w:w="1702" w:type="dxa"/>
            <w:vMerge w:val="restart"/>
            <w:shd w:val="clear" w:color="auto" w:fill="BEBEBE"/>
            <w:noWrap w:val="0"/>
            <w:vAlign w:val="center"/>
          </w:tcPr>
          <w:p w14:paraId="15CF322B">
            <w:pPr>
              <w:spacing w:line="300" w:lineRule="auto"/>
              <w:jc w:val="center"/>
              <w:rPr>
                <w:rFonts w:hint="eastAsia" w:ascii="仿宋" w:hAnsi="仿宋" w:eastAsia="仿宋" w:cs="仿宋_GB2312"/>
                <w:b/>
                <w:bCs/>
                <w:sz w:val="24"/>
                <w:highlight w:val="none"/>
              </w:rPr>
            </w:pPr>
            <w:r>
              <w:rPr>
                <w:rFonts w:hint="eastAsia" w:ascii="仿宋" w:hAnsi="仿宋" w:eastAsia="仿宋" w:cs="仿宋_GB2312"/>
                <w:b/>
                <w:bCs/>
                <w:sz w:val="24"/>
                <w:highlight w:val="none"/>
              </w:rPr>
              <w:t>联系方式</w:t>
            </w:r>
          </w:p>
        </w:tc>
      </w:tr>
      <w:tr w14:paraId="7FB5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1463" w:type="dxa"/>
            <w:vMerge w:val="continue"/>
            <w:shd w:val="clear" w:color="auto" w:fill="BEBEBE"/>
            <w:noWrap w:val="0"/>
            <w:vAlign w:val="center"/>
          </w:tcPr>
          <w:p w14:paraId="36E5D851">
            <w:pPr>
              <w:spacing w:line="300" w:lineRule="auto"/>
              <w:jc w:val="center"/>
              <w:rPr>
                <w:rFonts w:hint="eastAsia" w:ascii="仿宋" w:hAnsi="仿宋" w:eastAsia="仿宋" w:cs="仿宋_GB2312"/>
                <w:sz w:val="24"/>
                <w:highlight w:val="none"/>
              </w:rPr>
            </w:pPr>
          </w:p>
        </w:tc>
        <w:tc>
          <w:tcPr>
            <w:tcW w:w="2237" w:type="dxa"/>
            <w:vMerge w:val="continue"/>
            <w:shd w:val="clear" w:color="auto" w:fill="BEBEBE"/>
            <w:noWrap w:val="0"/>
            <w:vAlign w:val="center"/>
          </w:tcPr>
          <w:p w14:paraId="2401C793">
            <w:pPr>
              <w:spacing w:line="300" w:lineRule="auto"/>
              <w:jc w:val="center"/>
              <w:rPr>
                <w:rFonts w:hint="eastAsia" w:ascii="仿宋" w:hAnsi="仿宋" w:eastAsia="仿宋" w:cs="仿宋_GB2312"/>
                <w:sz w:val="24"/>
                <w:highlight w:val="none"/>
              </w:rPr>
            </w:pPr>
          </w:p>
        </w:tc>
        <w:tc>
          <w:tcPr>
            <w:tcW w:w="2186" w:type="dxa"/>
            <w:vMerge w:val="continue"/>
            <w:shd w:val="clear" w:color="auto" w:fill="BEBEBE"/>
            <w:noWrap w:val="0"/>
            <w:vAlign w:val="center"/>
          </w:tcPr>
          <w:p w14:paraId="627E02AE">
            <w:pPr>
              <w:spacing w:line="300" w:lineRule="auto"/>
              <w:jc w:val="center"/>
              <w:rPr>
                <w:rFonts w:hint="eastAsia" w:ascii="仿宋" w:hAnsi="仿宋" w:eastAsia="仿宋" w:cs="仿宋_GB2312"/>
                <w:sz w:val="24"/>
                <w:highlight w:val="none"/>
              </w:rPr>
            </w:pPr>
          </w:p>
        </w:tc>
        <w:tc>
          <w:tcPr>
            <w:tcW w:w="1700" w:type="dxa"/>
            <w:vMerge w:val="continue"/>
            <w:shd w:val="clear" w:color="auto" w:fill="BEBEBE"/>
            <w:noWrap w:val="0"/>
            <w:vAlign w:val="center"/>
          </w:tcPr>
          <w:p w14:paraId="33C4C118">
            <w:pPr>
              <w:spacing w:line="300" w:lineRule="auto"/>
              <w:jc w:val="center"/>
              <w:rPr>
                <w:rFonts w:hint="eastAsia" w:ascii="仿宋" w:hAnsi="仿宋" w:eastAsia="仿宋" w:cs="仿宋_GB2312"/>
                <w:sz w:val="24"/>
                <w:highlight w:val="none"/>
              </w:rPr>
            </w:pPr>
          </w:p>
        </w:tc>
        <w:tc>
          <w:tcPr>
            <w:tcW w:w="1702" w:type="dxa"/>
            <w:vMerge w:val="continue"/>
            <w:shd w:val="clear" w:color="auto" w:fill="BEBEBE"/>
            <w:noWrap w:val="0"/>
            <w:vAlign w:val="center"/>
          </w:tcPr>
          <w:p w14:paraId="40A0566E">
            <w:pPr>
              <w:spacing w:line="300" w:lineRule="auto"/>
              <w:jc w:val="center"/>
              <w:rPr>
                <w:rFonts w:hint="eastAsia" w:ascii="仿宋" w:hAnsi="仿宋" w:eastAsia="仿宋" w:cs="仿宋_GB2312"/>
                <w:sz w:val="24"/>
                <w:highlight w:val="none"/>
              </w:rPr>
            </w:pPr>
          </w:p>
        </w:tc>
      </w:tr>
      <w:tr w14:paraId="519C2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3" w:type="dxa"/>
            <w:noWrap w:val="0"/>
            <w:vAlign w:val="top"/>
          </w:tcPr>
          <w:p w14:paraId="7DBB6DB3">
            <w:pPr>
              <w:spacing w:line="300" w:lineRule="auto"/>
              <w:rPr>
                <w:rFonts w:hint="eastAsia" w:ascii="仿宋" w:hAnsi="仿宋" w:eastAsia="仿宋" w:cs="仿宋_GB2312"/>
                <w:sz w:val="24"/>
                <w:highlight w:val="none"/>
              </w:rPr>
            </w:pPr>
          </w:p>
        </w:tc>
        <w:tc>
          <w:tcPr>
            <w:tcW w:w="2237" w:type="dxa"/>
            <w:noWrap w:val="0"/>
            <w:vAlign w:val="top"/>
          </w:tcPr>
          <w:p w14:paraId="15A4B743">
            <w:pPr>
              <w:spacing w:line="300" w:lineRule="auto"/>
              <w:rPr>
                <w:rFonts w:hint="eastAsia" w:ascii="仿宋" w:hAnsi="仿宋" w:eastAsia="仿宋" w:cs="仿宋_GB2312"/>
                <w:sz w:val="24"/>
                <w:highlight w:val="none"/>
              </w:rPr>
            </w:pPr>
          </w:p>
        </w:tc>
        <w:tc>
          <w:tcPr>
            <w:tcW w:w="2186" w:type="dxa"/>
            <w:noWrap w:val="0"/>
            <w:vAlign w:val="top"/>
          </w:tcPr>
          <w:p w14:paraId="667B98F6">
            <w:pPr>
              <w:spacing w:line="300" w:lineRule="auto"/>
              <w:rPr>
                <w:rFonts w:hint="eastAsia" w:ascii="仿宋" w:hAnsi="仿宋" w:eastAsia="仿宋" w:cs="仿宋_GB2312"/>
                <w:sz w:val="24"/>
                <w:highlight w:val="none"/>
              </w:rPr>
            </w:pPr>
          </w:p>
        </w:tc>
        <w:tc>
          <w:tcPr>
            <w:tcW w:w="1700" w:type="dxa"/>
            <w:noWrap w:val="0"/>
            <w:vAlign w:val="top"/>
          </w:tcPr>
          <w:p w14:paraId="5300BD2A">
            <w:pPr>
              <w:spacing w:line="300" w:lineRule="auto"/>
              <w:rPr>
                <w:rFonts w:hint="eastAsia" w:ascii="仿宋" w:hAnsi="仿宋" w:eastAsia="仿宋" w:cs="仿宋_GB2312"/>
                <w:sz w:val="24"/>
                <w:highlight w:val="none"/>
              </w:rPr>
            </w:pPr>
          </w:p>
        </w:tc>
        <w:tc>
          <w:tcPr>
            <w:tcW w:w="1702" w:type="dxa"/>
            <w:noWrap w:val="0"/>
            <w:vAlign w:val="top"/>
          </w:tcPr>
          <w:p w14:paraId="5B923683">
            <w:pPr>
              <w:spacing w:line="300" w:lineRule="auto"/>
              <w:rPr>
                <w:rFonts w:hint="eastAsia" w:ascii="仿宋" w:hAnsi="仿宋" w:eastAsia="仿宋" w:cs="仿宋_GB2312"/>
                <w:sz w:val="24"/>
                <w:highlight w:val="none"/>
              </w:rPr>
            </w:pPr>
          </w:p>
        </w:tc>
      </w:tr>
      <w:tr w14:paraId="3C0A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3" w:type="dxa"/>
            <w:noWrap w:val="0"/>
            <w:vAlign w:val="top"/>
          </w:tcPr>
          <w:p w14:paraId="323FCE3B">
            <w:pPr>
              <w:spacing w:line="300" w:lineRule="auto"/>
              <w:rPr>
                <w:rFonts w:hint="eastAsia" w:ascii="仿宋" w:hAnsi="仿宋" w:eastAsia="仿宋" w:cs="仿宋_GB2312"/>
                <w:sz w:val="24"/>
                <w:highlight w:val="none"/>
              </w:rPr>
            </w:pPr>
          </w:p>
        </w:tc>
        <w:tc>
          <w:tcPr>
            <w:tcW w:w="2237" w:type="dxa"/>
            <w:noWrap w:val="0"/>
            <w:vAlign w:val="top"/>
          </w:tcPr>
          <w:p w14:paraId="4910E98F">
            <w:pPr>
              <w:spacing w:line="300" w:lineRule="auto"/>
              <w:rPr>
                <w:rFonts w:hint="eastAsia" w:ascii="仿宋" w:hAnsi="仿宋" w:eastAsia="仿宋" w:cs="仿宋_GB2312"/>
                <w:sz w:val="24"/>
                <w:highlight w:val="none"/>
              </w:rPr>
            </w:pPr>
          </w:p>
        </w:tc>
        <w:tc>
          <w:tcPr>
            <w:tcW w:w="2186" w:type="dxa"/>
            <w:noWrap w:val="0"/>
            <w:vAlign w:val="top"/>
          </w:tcPr>
          <w:p w14:paraId="55DFF1F2">
            <w:pPr>
              <w:spacing w:line="300" w:lineRule="auto"/>
              <w:rPr>
                <w:rFonts w:hint="eastAsia" w:ascii="仿宋" w:hAnsi="仿宋" w:eastAsia="仿宋" w:cs="仿宋_GB2312"/>
                <w:sz w:val="24"/>
                <w:highlight w:val="none"/>
              </w:rPr>
            </w:pPr>
          </w:p>
        </w:tc>
        <w:tc>
          <w:tcPr>
            <w:tcW w:w="1700" w:type="dxa"/>
            <w:noWrap w:val="0"/>
            <w:vAlign w:val="top"/>
          </w:tcPr>
          <w:p w14:paraId="1F34D05D">
            <w:pPr>
              <w:spacing w:line="300" w:lineRule="auto"/>
              <w:rPr>
                <w:rFonts w:hint="eastAsia" w:ascii="仿宋" w:hAnsi="仿宋" w:eastAsia="仿宋" w:cs="仿宋_GB2312"/>
                <w:sz w:val="24"/>
                <w:highlight w:val="none"/>
              </w:rPr>
            </w:pPr>
          </w:p>
        </w:tc>
        <w:tc>
          <w:tcPr>
            <w:tcW w:w="1702" w:type="dxa"/>
            <w:noWrap w:val="0"/>
            <w:vAlign w:val="top"/>
          </w:tcPr>
          <w:p w14:paraId="7AF810F4">
            <w:pPr>
              <w:spacing w:line="300" w:lineRule="auto"/>
              <w:rPr>
                <w:rFonts w:hint="eastAsia" w:ascii="仿宋" w:hAnsi="仿宋" w:eastAsia="仿宋" w:cs="仿宋_GB2312"/>
                <w:sz w:val="24"/>
                <w:highlight w:val="none"/>
              </w:rPr>
            </w:pPr>
          </w:p>
        </w:tc>
      </w:tr>
      <w:tr w14:paraId="6D9A9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3" w:type="dxa"/>
            <w:noWrap w:val="0"/>
            <w:vAlign w:val="top"/>
          </w:tcPr>
          <w:p w14:paraId="2113F848">
            <w:pPr>
              <w:spacing w:line="300" w:lineRule="auto"/>
              <w:rPr>
                <w:rFonts w:hint="eastAsia" w:ascii="仿宋" w:hAnsi="仿宋" w:eastAsia="仿宋" w:cs="仿宋_GB2312"/>
                <w:sz w:val="24"/>
                <w:highlight w:val="none"/>
              </w:rPr>
            </w:pPr>
          </w:p>
        </w:tc>
        <w:tc>
          <w:tcPr>
            <w:tcW w:w="2237" w:type="dxa"/>
            <w:noWrap w:val="0"/>
            <w:vAlign w:val="top"/>
          </w:tcPr>
          <w:p w14:paraId="1DDFC240">
            <w:pPr>
              <w:spacing w:line="300" w:lineRule="auto"/>
              <w:rPr>
                <w:rFonts w:hint="eastAsia" w:ascii="仿宋" w:hAnsi="仿宋" w:eastAsia="仿宋" w:cs="仿宋_GB2312"/>
                <w:sz w:val="24"/>
                <w:highlight w:val="none"/>
              </w:rPr>
            </w:pPr>
          </w:p>
        </w:tc>
        <w:tc>
          <w:tcPr>
            <w:tcW w:w="2186" w:type="dxa"/>
            <w:noWrap w:val="0"/>
            <w:vAlign w:val="top"/>
          </w:tcPr>
          <w:p w14:paraId="62E6A51E">
            <w:pPr>
              <w:spacing w:line="300" w:lineRule="auto"/>
              <w:rPr>
                <w:rFonts w:hint="eastAsia" w:ascii="仿宋" w:hAnsi="仿宋" w:eastAsia="仿宋" w:cs="仿宋_GB2312"/>
                <w:sz w:val="24"/>
                <w:highlight w:val="none"/>
              </w:rPr>
            </w:pPr>
          </w:p>
        </w:tc>
        <w:tc>
          <w:tcPr>
            <w:tcW w:w="1700" w:type="dxa"/>
            <w:noWrap w:val="0"/>
            <w:vAlign w:val="top"/>
          </w:tcPr>
          <w:p w14:paraId="4AB4D86D">
            <w:pPr>
              <w:spacing w:line="300" w:lineRule="auto"/>
              <w:rPr>
                <w:rFonts w:hint="eastAsia" w:ascii="仿宋" w:hAnsi="仿宋" w:eastAsia="仿宋" w:cs="仿宋_GB2312"/>
                <w:sz w:val="24"/>
                <w:highlight w:val="none"/>
              </w:rPr>
            </w:pPr>
          </w:p>
        </w:tc>
        <w:tc>
          <w:tcPr>
            <w:tcW w:w="1702" w:type="dxa"/>
            <w:noWrap w:val="0"/>
            <w:vAlign w:val="top"/>
          </w:tcPr>
          <w:p w14:paraId="0E26ACF3">
            <w:pPr>
              <w:spacing w:line="300" w:lineRule="auto"/>
              <w:rPr>
                <w:rFonts w:hint="eastAsia" w:ascii="仿宋" w:hAnsi="仿宋" w:eastAsia="仿宋" w:cs="仿宋_GB2312"/>
                <w:sz w:val="24"/>
                <w:highlight w:val="none"/>
              </w:rPr>
            </w:pPr>
          </w:p>
        </w:tc>
      </w:tr>
      <w:tr w14:paraId="274C5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3" w:type="dxa"/>
            <w:noWrap w:val="0"/>
            <w:vAlign w:val="top"/>
          </w:tcPr>
          <w:p w14:paraId="644F8C95">
            <w:pPr>
              <w:spacing w:line="300" w:lineRule="auto"/>
              <w:rPr>
                <w:rFonts w:hint="eastAsia" w:ascii="仿宋" w:hAnsi="仿宋" w:eastAsia="仿宋" w:cs="仿宋_GB2312"/>
                <w:sz w:val="24"/>
                <w:highlight w:val="none"/>
              </w:rPr>
            </w:pPr>
          </w:p>
        </w:tc>
        <w:tc>
          <w:tcPr>
            <w:tcW w:w="2237" w:type="dxa"/>
            <w:noWrap w:val="0"/>
            <w:vAlign w:val="top"/>
          </w:tcPr>
          <w:p w14:paraId="3A825E4C">
            <w:pPr>
              <w:spacing w:line="300" w:lineRule="auto"/>
              <w:rPr>
                <w:rFonts w:hint="eastAsia" w:ascii="仿宋" w:hAnsi="仿宋" w:eastAsia="仿宋" w:cs="仿宋_GB2312"/>
                <w:sz w:val="24"/>
                <w:highlight w:val="none"/>
              </w:rPr>
            </w:pPr>
          </w:p>
        </w:tc>
        <w:tc>
          <w:tcPr>
            <w:tcW w:w="2186" w:type="dxa"/>
            <w:noWrap w:val="0"/>
            <w:vAlign w:val="top"/>
          </w:tcPr>
          <w:p w14:paraId="1B176EAC">
            <w:pPr>
              <w:spacing w:line="300" w:lineRule="auto"/>
              <w:rPr>
                <w:rFonts w:hint="eastAsia" w:ascii="仿宋" w:hAnsi="仿宋" w:eastAsia="仿宋" w:cs="仿宋_GB2312"/>
                <w:sz w:val="24"/>
                <w:highlight w:val="none"/>
              </w:rPr>
            </w:pPr>
          </w:p>
        </w:tc>
        <w:tc>
          <w:tcPr>
            <w:tcW w:w="1700" w:type="dxa"/>
            <w:noWrap w:val="0"/>
            <w:vAlign w:val="top"/>
          </w:tcPr>
          <w:p w14:paraId="3A13D693">
            <w:pPr>
              <w:spacing w:line="300" w:lineRule="auto"/>
              <w:rPr>
                <w:rFonts w:hint="eastAsia" w:ascii="仿宋" w:hAnsi="仿宋" w:eastAsia="仿宋" w:cs="仿宋_GB2312"/>
                <w:sz w:val="24"/>
                <w:highlight w:val="none"/>
              </w:rPr>
            </w:pPr>
          </w:p>
        </w:tc>
        <w:tc>
          <w:tcPr>
            <w:tcW w:w="1702" w:type="dxa"/>
            <w:noWrap w:val="0"/>
            <w:vAlign w:val="top"/>
          </w:tcPr>
          <w:p w14:paraId="2F41D106">
            <w:pPr>
              <w:spacing w:line="300" w:lineRule="auto"/>
              <w:rPr>
                <w:rFonts w:hint="eastAsia" w:ascii="仿宋" w:hAnsi="仿宋" w:eastAsia="仿宋" w:cs="仿宋_GB2312"/>
                <w:sz w:val="24"/>
                <w:highlight w:val="none"/>
              </w:rPr>
            </w:pPr>
          </w:p>
        </w:tc>
      </w:tr>
      <w:tr w14:paraId="6834C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3" w:type="dxa"/>
            <w:noWrap w:val="0"/>
            <w:vAlign w:val="top"/>
          </w:tcPr>
          <w:p w14:paraId="1561DDB9">
            <w:pPr>
              <w:spacing w:line="300" w:lineRule="auto"/>
              <w:rPr>
                <w:rFonts w:hint="eastAsia" w:ascii="仿宋" w:hAnsi="仿宋" w:eastAsia="仿宋" w:cs="仿宋_GB2312"/>
                <w:sz w:val="24"/>
                <w:highlight w:val="none"/>
              </w:rPr>
            </w:pPr>
          </w:p>
        </w:tc>
        <w:tc>
          <w:tcPr>
            <w:tcW w:w="2237" w:type="dxa"/>
            <w:noWrap w:val="0"/>
            <w:vAlign w:val="top"/>
          </w:tcPr>
          <w:p w14:paraId="0EE71F6A">
            <w:pPr>
              <w:spacing w:line="300" w:lineRule="auto"/>
              <w:rPr>
                <w:rFonts w:hint="eastAsia" w:ascii="仿宋" w:hAnsi="仿宋" w:eastAsia="仿宋" w:cs="仿宋_GB2312"/>
                <w:sz w:val="24"/>
                <w:highlight w:val="none"/>
              </w:rPr>
            </w:pPr>
          </w:p>
        </w:tc>
        <w:tc>
          <w:tcPr>
            <w:tcW w:w="2186" w:type="dxa"/>
            <w:noWrap w:val="0"/>
            <w:vAlign w:val="top"/>
          </w:tcPr>
          <w:p w14:paraId="56547C01">
            <w:pPr>
              <w:spacing w:line="300" w:lineRule="auto"/>
              <w:rPr>
                <w:rFonts w:hint="eastAsia" w:ascii="仿宋" w:hAnsi="仿宋" w:eastAsia="仿宋" w:cs="仿宋_GB2312"/>
                <w:sz w:val="24"/>
                <w:highlight w:val="none"/>
              </w:rPr>
            </w:pPr>
          </w:p>
        </w:tc>
        <w:tc>
          <w:tcPr>
            <w:tcW w:w="1700" w:type="dxa"/>
            <w:noWrap w:val="0"/>
            <w:vAlign w:val="top"/>
          </w:tcPr>
          <w:p w14:paraId="183DD03D">
            <w:pPr>
              <w:spacing w:line="300" w:lineRule="auto"/>
              <w:rPr>
                <w:rFonts w:hint="eastAsia" w:ascii="仿宋" w:hAnsi="仿宋" w:eastAsia="仿宋" w:cs="仿宋_GB2312"/>
                <w:sz w:val="24"/>
                <w:highlight w:val="none"/>
              </w:rPr>
            </w:pPr>
          </w:p>
        </w:tc>
        <w:tc>
          <w:tcPr>
            <w:tcW w:w="1702" w:type="dxa"/>
            <w:noWrap w:val="0"/>
            <w:vAlign w:val="top"/>
          </w:tcPr>
          <w:p w14:paraId="68D92657">
            <w:pPr>
              <w:spacing w:line="300" w:lineRule="auto"/>
              <w:rPr>
                <w:rFonts w:hint="eastAsia" w:ascii="仿宋" w:hAnsi="仿宋" w:eastAsia="仿宋" w:cs="仿宋_GB2312"/>
                <w:sz w:val="24"/>
                <w:highlight w:val="none"/>
              </w:rPr>
            </w:pPr>
          </w:p>
        </w:tc>
      </w:tr>
      <w:tr w14:paraId="75AB7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3" w:type="dxa"/>
            <w:noWrap w:val="0"/>
            <w:vAlign w:val="top"/>
          </w:tcPr>
          <w:p w14:paraId="0B68F17C">
            <w:pPr>
              <w:spacing w:line="300" w:lineRule="auto"/>
              <w:rPr>
                <w:rFonts w:hint="eastAsia" w:ascii="仿宋" w:hAnsi="仿宋" w:eastAsia="仿宋" w:cs="仿宋_GB2312"/>
                <w:sz w:val="24"/>
                <w:highlight w:val="none"/>
              </w:rPr>
            </w:pPr>
          </w:p>
        </w:tc>
        <w:tc>
          <w:tcPr>
            <w:tcW w:w="2237" w:type="dxa"/>
            <w:noWrap w:val="0"/>
            <w:vAlign w:val="top"/>
          </w:tcPr>
          <w:p w14:paraId="70ADD186">
            <w:pPr>
              <w:spacing w:line="300" w:lineRule="auto"/>
              <w:rPr>
                <w:rFonts w:hint="eastAsia" w:ascii="仿宋" w:hAnsi="仿宋" w:eastAsia="仿宋" w:cs="仿宋_GB2312"/>
                <w:sz w:val="24"/>
                <w:highlight w:val="none"/>
              </w:rPr>
            </w:pPr>
          </w:p>
        </w:tc>
        <w:tc>
          <w:tcPr>
            <w:tcW w:w="2186" w:type="dxa"/>
            <w:noWrap w:val="0"/>
            <w:vAlign w:val="top"/>
          </w:tcPr>
          <w:p w14:paraId="52DD761A">
            <w:pPr>
              <w:spacing w:line="300" w:lineRule="auto"/>
              <w:rPr>
                <w:rFonts w:hint="eastAsia" w:ascii="仿宋" w:hAnsi="仿宋" w:eastAsia="仿宋" w:cs="仿宋_GB2312"/>
                <w:sz w:val="24"/>
                <w:highlight w:val="none"/>
              </w:rPr>
            </w:pPr>
          </w:p>
        </w:tc>
        <w:tc>
          <w:tcPr>
            <w:tcW w:w="1700" w:type="dxa"/>
            <w:noWrap w:val="0"/>
            <w:vAlign w:val="top"/>
          </w:tcPr>
          <w:p w14:paraId="068419EC">
            <w:pPr>
              <w:spacing w:line="300" w:lineRule="auto"/>
              <w:rPr>
                <w:rFonts w:hint="eastAsia" w:ascii="仿宋" w:hAnsi="仿宋" w:eastAsia="仿宋" w:cs="仿宋_GB2312"/>
                <w:sz w:val="24"/>
                <w:highlight w:val="none"/>
              </w:rPr>
            </w:pPr>
          </w:p>
        </w:tc>
        <w:tc>
          <w:tcPr>
            <w:tcW w:w="1702" w:type="dxa"/>
            <w:noWrap w:val="0"/>
            <w:vAlign w:val="top"/>
          </w:tcPr>
          <w:p w14:paraId="35032218">
            <w:pPr>
              <w:spacing w:line="300" w:lineRule="auto"/>
              <w:rPr>
                <w:rFonts w:hint="eastAsia" w:ascii="仿宋" w:hAnsi="仿宋" w:eastAsia="仿宋" w:cs="仿宋_GB2312"/>
                <w:sz w:val="24"/>
                <w:highlight w:val="none"/>
              </w:rPr>
            </w:pPr>
          </w:p>
        </w:tc>
      </w:tr>
      <w:tr w14:paraId="39E45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3" w:type="dxa"/>
            <w:noWrap w:val="0"/>
            <w:vAlign w:val="top"/>
          </w:tcPr>
          <w:p w14:paraId="5C6A9C5C">
            <w:pPr>
              <w:spacing w:line="300" w:lineRule="auto"/>
              <w:rPr>
                <w:rFonts w:hint="eastAsia" w:ascii="仿宋" w:hAnsi="仿宋" w:eastAsia="仿宋" w:cs="仿宋_GB2312"/>
                <w:sz w:val="24"/>
                <w:highlight w:val="none"/>
              </w:rPr>
            </w:pPr>
          </w:p>
        </w:tc>
        <w:tc>
          <w:tcPr>
            <w:tcW w:w="2237" w:type="dxa"/>
            <w:noWrap w:val="0"/>
            <w:vAlign w:val="top"/>
          </w:tcPr>
          <w:p w14:paraId="75A3D2DD">
            <w:pPr>
              <w:spacing w:line="300" w:lineRule="auto"/>
              <w:rPr>
                <w:rFonts w:hint="eastAsia" w:ascii="仿宋" w:hAnsi="仿宋" w:eastAsia="仿宋" w:cs="仿宋_GB2312"/>
                <w:sz w:val="24"/>
                <w:highlight w:val="none"/>
              </w:rPr>
            </w:pPr>
          </w:p>
        </w:tc>
        <w:tc>
          <w:tcPr>
            <w:tcW w:w="2186" w:type="dxa"/>
            <w:noWrap w:val="0"/>
            <w:vAlign w:val="top"/>
          </w:tcPr>
          <w:p w14:paraId="34C11E41">
            <w:pPr>
              <w:spacing w:line="300" w:lineRule="auto"/>
              <w:rPr>
                <w:rFonts w:hint="eastAsia" w:ascii="仿宋" w:hAnsi="仿宋" w:eastAsia="仿宋" w:cs="仿宋_GB2312"/>
                <w:sz w:val="24"/>
                <w:highlight w:val="none"/>
              </w:rPr>
            </w:pPr>
          </w:p>
        </w:tc>
        <w:tc>
          <w:tcPr>
            <w:tcW w:w="1700" w:type="dxa"/>
            <w:noWrap w:val="0"/>
            <w:vAlign w:val="top"/>
          </w:tcPr>
          <w:p w14:paraId="7F8987B2">
            <w:pPr>
              <w:spacing w:line="300" w:lineRule="auto"/>
              <w:rPr>
                <w:rFonts w:hint="eastAsia" w:ascii="仿宋" w:hAnsi="仿宋" w:eastAsia="仿宋" w:cs="仿宋_GB2312"/>
                <w:sz w:val="24"/>
                <w:highlight w:val="none"/>
              </w:rPr>
            </w:pPr>
          </w:p>
        </w:tc>
        <w:tc>
          <w:tcPr>
            <w:tcW w:w="1702" w:type="dxa"/>
            <w:noWrap w:val="0"/>
            <w:vAlign w:val="top"/>
          </w:tcPr>
          <w:p w14:paraId="75C185A5">
            <w:pPr>
              <w:spacing w:line="300" w:lineRule="auto"/>
              <w:rPr>
                <w:rFonts w:hint="eastAsia" w:ascii="仿宋" w:hAnsi="仿宋" w:eastAsia="仿宋" w:cs="仿宋_GB2312"/>
                <w:sz w:val="24"/>
                <w:highlight w:val="none"/>
              </w:rPr>
            </w:pPr>
          </w:p>
        </w:tc>
      </w:tr>
      <w:tr w14:paraId="5397F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3" w:type="dxa"/>
            <w:noWrap w:val="0"/>
            <w:vAlign w:val="top"/>
          </w:tcPr>
          <w:p w14:paraId="790FE9B4">
            <w:pPr>
              <w:spacing w:line="300" w:lineRule="auto"/>
              <w:rPr>
                <w:rFonts w:hint="eastAsia" w:ascii="仿宋" w:hAnsi="仿宋" w:eastAsia="仿宋" w:cs="仿宋_GB2312"/>
                <w:sz w:val="24"/>
                <w:highlight w:val="none"/>
              </w:rPr>
            </w:pPr>
          </w:p>
        </w:tc>
        <w:tc>
          <w:tcPr>
            <w:tcW w:w="2237" w:type="dxa"/>
            <w:noWrap w:val="0"/>
            <w:vAlign w:val="top"/>
          </w:tcPr>
          <w:p w14:paraId="0DC072C9">
            <w:pPr>
              <w:spacing w:line="300" w:lineRule="auto"/>
              <w:rPr>
                <w:rFonts w:hint="eastAsia" w:ascii="仿宋" w:hAnsi="仿宋" w:eastAsia="仿宋" w:cs="仿宋_GB2312"/>
                <w:sz w:val="24"/>
                <w:highlight w:val="none"/>
              </w:rPr>
            </w:pPr>
          </w:p>
        </w:tc>
        <w:tc>
          <w:tcPr>
            <w:tcW w:w="2186" w:type="dxa"/>
            <w:noWrap w:val="0"/>
            <w:vAlign w:val="top"/>
          </w:tcPr>
          <w:p w14:paraId="508C32C0">
            <w:pPr>
              <w:spacing w:line="300" w:lineRule="auto"/>
              <w:rPr>
                <w:rFonts w:hint="eastAsia" w:ascii="仿宋" w:hAnsi="仿宋" w:eastAsia="仿宋" w:cs="仿宋_GB2312"/>
                <w:sz w:val="24"/>
                <w:highlight w:val="none"/>
              </w:rPr>
            </w:pPr>
          </w:p>
        </w:tc>
        <w:tc>
          <w:tcPr>
            <w:tcW w:w="1700" w:type="dxa"/>
            <w:noWrap w:val="0"/>
            <w:vAlign w:val="top"/>
          </w:tcPr>
          <w:p w14:paraId="4BD14080">
            <w:pPr>
              <w:spacing w:line="300" w:lineRule="auto"/>
              <w:rPr>
                <w:rFonts w:hint="eastAsia" w:ascii="仿宋" w:hAnsi="仿宋" w:eastAsia="仿宋" w:cs="仿宋_GB2312"/>
                <w:sz w:val="24"/>
                <w:highlight w:val="none"/>
              </w:rPr>
            </w:pPr>
          </w:p>
        </w:tc>
        <w:tc>
          <w:tcPr>
            <w:tcW w:w="1702" w:type="dxa"/>
            <w:noWrap w:val="0"/>
            <w:vAlign w:val="top"/>
          </w:tcPr>
          <w:p w14:paraId="4587C99B">
            <w:pPr>
              <w:spacing w:line="300" w:lineRule="auto"/>
              <w:rPr>
                <w:rFonts w:hint="eastAsia" w:ascii="仿宋" w:hAnsi="仿宋" w:eastAsia="仿宋" w:cs="仿宋_GB2312"/>
                <w:sz w:val="24"/>
                <w:highlight w:val="none"/>
              </w:rPr>
            </w:pPr>
          </w:p>
        </w:tc>
      </w:tr>
    </w:tbl>
    <w:p w14:paraId="1AC80B42">
      <w:pPr>
        <w:rPr>
          <w:rFonts w:hint="eastAsia" w:ascii="仿宋" w:hAnsi="仿宋" w:eastAsia="仿宋" w:cs="仿宋_GB2312"/>
          <w:highlight w:val="none"/>
        </w:rPr>
      </w:pPr>
    </w:p>
    <w:p w14:paraId="13E67796">
      <w:pPr>
        <w:spacing w:line="480" w:lineRule="auto"/>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说明：</w:t>
      </w:r>
    </w:p>
    <w:p w14:paraId="706BE6CF">
      <w:pPr>
        <w:spacing w:line="480" w:lineRule="auto"/>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1、后附业绩证明材料。</w:t>
      </w:r>
    </w:p>
    <w:p w14:paraId="3C5086F0">
      <w:pPr>
        <w:spacing w:line="480" w:lineRule="auto"/>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2、供应商只填写相关标的的情况，其它无关项目不需填写。</w:t>
      </w:r>
    </w:p>
    <w:p w14:paraId="7C09D727">
      <w:pPr>
        <w:spacing w:line="480" w:lineRule="auto"/>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3、本表如不足填写，供应商可自行添加。</w:t>
      </w:r>
    </w:p>
    <w:p w14:paraId="4D726E97">
      <w:pPr>
        <w:spacing w:line="480" w:lineRule="auto"/>
        <w:rPr>
          <w:rFonts w:hint="eastAsia" w:ascii="仿宋" w:hAnsi="仿宋" w:eastAsia="仿宋" w:cs="仿宋_GB2312"/>
          <w:sz w:val="24"/>
          <w:szCs w:val="24"/>
          <w:highlight w:val="none"/>
        </w:rPr>
      </w:pPr>
    </w:p>
    <w:p w14:paraId="62D61E63">
      <w:pPr>
        <w:pStyle w:val="10"/>
        <w:spacing w:line="480" w:lineRule="auto"/>
        <w:ind w:right="480"/>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供应商（授权）代表签字：</w:t>
      </w:r>
      <w:r>
        <w:rPr>
          <w:rFonts w:hint="eastAsia" w:ascii="仿宋" w:hAnsi="仿宋" w:eastAsia="仿宋" w:cs="仿宋_GB2312"/>
          <w:sz w:val="24"/>
          <w:szCs w:val="24"/>
          <w:highlight w:val="none"/>
          <w:u w:val="single"/>
        </w:rPr>
        <w:t xml:space="preserve">           </w:t>
      </w:r>
    </w:p>
    <w:p w14:paraId="134228E6">
      <w:pPr>
        <w:adjustRightInd w:val="0"/>
        <w:snapToGrid w:val="0"/>
        <w:spacing w:line="480" w:lineRule="auto"/>
        <w:rPr>
          <w:rFonts w:hint="eastAsia" w:ascii="仿宋" w:hAnsi="仿宋" w:eastAsia="仿宋" w:cs="仿宋_GB2312"/>
          <w:sz w:val="24"/>
          <w:highlight w:val="none"/>
          <w:u w:val="single"/>
        </w:rPr>
      </w:pPr>
      <w:r>
        <w:rPr>
          <w:rFonts w:hint="eastAsia" w:ascii="仿宋" w:hAnsi="仿宋" w:eastAsia="仿宋" w:cs="仿宋_GB2312"/>
          <w:sz w:val="24"/>
          <w:szCs w:val="24"/>
          <w:highlight w:val="none"/>
        </w:rPr>
        <w:t>供应商名称（公章）：</w:t>
      </w:r>
      <w:r>
        <w:rPr>
          <w:rFonts w:hint="eastAsia" w:ascii="仿宋" w:hAnsi="仿宋" w:eastAsia="仿宋" w:cs="仿宋_GB2312"/>
          <w:sz w:val="24"/>
          <w:szCs w:val="24"/>
          <w:highlight w:val="none"/>
          <w:u w:val="single"/>
        </w:rPr>
        <w:t xml:space="preserve">       </w:t>
      </w:r>
      <w:r>
        <w:rPr>
          <w:rFonts w:hint="eastAsia" w:ascii="仿宋" w:hAnsi="仿宋" w:eastAsia="仿宋" w:cs="仿宋_GB2312"/>
          <w:sz w:val="24"/>
          <w:highlight w:val="none"/>
          <w:u w:val="single"/>
        </w:rPr>
        <w:t xml:space="preserve">             </w:t>
      </w:r>
    </w:p>
    <w:p w14:paraId="6C5295CE">
      <w:pPr>
        <w:adjustRightInd w:val="0"/>
        <w:snapToGrid w:val="0"/>
        <w:spacing w:line="480" w:lineRule="auto"/>
        <w:rPr>
          <w:rFonts w:hint="eastAsia" w:ascii="仿宋" w:hAnsi="仿宋" w:eastAsia="仿宋" w:cs="仿宋_GB2312"/>
          <w:sz w:val="24"/>
          <w:highlight w:val="none"/>
        </w:rPr>
      </w:pPr>
      <w:r>
        <w:rPr>
          <w:rFonts w:hint="eastAsia" w:ascii="仿宋" w:hAnsi="仿宋" w:eastAsia="仿宋" w:cs="仿宋_GB2312"/>
          <w:sz w:val="24"/>
          <w:highlight w:val="none"/>
        </w:rPr>
        <w:t>日期：</w:t>
      </w:r>
      <w:r>
        <w:rPr>
          <w:rFonts w:hint="eastAsia" w:ascii="仿宋" w:hAnsi="仿宋" w:eastAsia="仿宋" w:cs="仿宋_GB2312"/>
          <w:sz w:val="24"/>
          <w:highlight w:val="none"/>
          <w:u w:val="single"/>
        </w:rPr>
        <w:t xml:space="preserve">                             </w:t>
      </w:r>
    </w:p>
    <w:p w14:paraId="0C628680">
      <w:pPr>
        <w:rPr>
          <w:rFonts w:hint="eastAsia" w:ascii="仿宋" w:hAnsi="仿宋" w:eastAsia="仿宋" w:cs="仿宋_GB2312"/>
          <w:highlight w:val="none"/>
        </w:rPr>
      </w:pPr>
    </w:p>
    <w:p w14:paraId="51470CBA">
      <w:pPr>
        <w:pStyle w:val="10"/>
        <w:spacing w:line="480" w:lineRule="auto"/>
        <w:ind w:left="411"/>
        <w:rPr>
          <w:rFonts w:hint="eastAsia" w:ascii="仿宋" w:hAnsi="仿宋" w:eastAsia="仿宋" w:cs="仿宋_GB2312"/>
          <w:sz w:val="24"/>
          <w:highlight w:val="none"/>
        </w:rPr>
      </w:pPr>
    </w:p>
    <w:p w14:paraId="483DBB59">
      <w:pPr>
        <w:pStyle w:val="10"/>
        <w:spacing w:line="480" w:lineRule="auto"/>
        <w:ind w:left="411"/>
        <w:rPr>
          <w:rFonts w:hint="eastAsia" w:ascii="仿宋" w:hAnsi="仿宋" w:eastAsia="仿宋" w:cs="仿宋_GB2312"/>
          <w:sz w:val="24"/>
          <w:highlight w:val="none"/>
        </w:rPr>
      </w:pPr>
    </w:p>
    <w:p w14:paraId="6FAF0624">
      <w:pPr>
        <w:rPr>
          <w:rFonts w:hint="eastAsia" w:ascii="仿宋" w:hAnsi="仿宋" w:eastAsia="仿宋" w:cs="仿宋_GB2312"/>
          <w:highlight w:val="none"/>
        </w:rPr>
      </w:pPr>
    </w:p>
    <w:p w14:paraId="032D7A67">
      <w:pPr>
        <w:rPr>
          <w:rFonts w:hint="eastAsia" w:ascii="仿宋" w:hAnsi="仿宋" w:eastAsia="仿宋" w:cs="仿宋_GB2312"/>
          <w:highlight w:val="none"/>
        </w:rPr>
      </w:pPr>
    </w:p>
    <w:p w14:paraId="0EB4732F">
      <w:pPr>
        <w:rPr>
          <w:rFonts w:hint="eastAsia" w:ascii="仿宋" w:hAnsi="仿宋" w:eastAsia="仿宋" w:cs="仿宋_GB2312"/>
          <w:highlight w:val="none"/>
        </w:rPr>
      </w:pPr>
    </w:p>
    <w:p w14:paraId="002AB5B3">
      <w:pPr>
        <w:rPr>
          <w:rFonts w:hint="eastAsia" w:ascii="仿宋" w:hAnsi="仿宋" w:eastAsia="仿宋" w:cs="仿宋_GB2312"/>
          <w:highlight w:val="none"/>
        </w:rPr>
      </w:pPr>
    </w:p>
    <w:p w14:paraId="18A8F120">
      <w:pPr>
        <w:rPr>
          <w:rFonts w:hint="eastAsia" w:ascii="仿宋" w:hAnsi="仿宋" w:eastAsia="仿宋" w:cs="仿宋_GB2312"/>
          <w:highlight w:val="none"/>
        </w:rPr>
      </w:pPr>
    </w:p>
    <w:p w14:paraId="4AC87E5B">
      <w:pPr>
        <w:rPr>
          <w:rFonts w:hint="eastAsia" w:ascii="仿宋" w:hAnsi="仿宋" w:eastAsia="仿宋" w:cs="仿宋_GB2312"/>
          <w:highlight w:val="none"/>
        </w:rPr>
      </w:pPr>
    </w:p>
    <w:p w14:paraId="35F4849D">
      <w:pPr>
        <w:pStyle w:val="4"/>
        <w:tabs>
          <w:tab w:val="left" w:pos="624"/>
          <w:tab w:val="left" w:pos="945"/>
        </w:tabs>
        <w:snapToGrid w:val="0"/>
        <w:spacing w:before="120" w:after="120" w:line="300" w:lineRule="auto"/>
        <w:ind w:left="284"/>
        <w:jc w:val="center"/>
        <w:rPr>
          <w:rFonts w:hint="eastAsia" w:ascii="仿宋" w:hAnsi="仿宋" w:eastAsia="仿宋" w:cs="仿宋_GB2312"/>
          <w:b w:val="0"/>
          <w:sz w:val="20"/>
          <w:highlight w:val="none"/>
        </w:rPr>
      </w:pPr>
      <w:bookmarkStart w:id="114" w:name="_Toc7781"/>
      <w:bookmarkStart w:id="115" w:name="_Toc4497"/>
      <w:bookmarkStart w:id="116" w:name="_Toc156225523"/>
      <w:r>
        <w:rPr>
          <w:rFonts w:hint="eastAsia" w:ascii="仿宋" w:hAnsi="仿宋" w:eastAsia="仿宋" w:cs="仿宋_GB2312"/>
          <w:sz w:val="30"/>
          <w:szCs w:val="30"/>
          <w:highlight w:val="none"/>
        </w:rPr>
        <w:t>1</w:t>
      </w:r>
      <w:r>
        <w:rPr>
          <w:rFonts w:ascii="仿宋" w:hAnsi="仿宋" w:eastAsia="仿宋" w:cs="仿宋_GB2312"/>
          <w:sz w:val="30"/>
          <w:szCs w:val="30"/>
          <w:highlight w:val="none"/>
        </w:rPr>
        <w:t>0</w:t>
      </w:r>
      <w:r>
        <w:rPr>
          <w:rFonts w:hint="eastAsia" w:ascii="仿宋" w:hAnsi="仿宋" w:eastAsia="仿宋" w:cs="仿宋_GB2312"/>
          <w:sz w:val="30"/>
          <w:szCs w:val="30"/>
          <w:highlight w:val="none"/>
        </w:rPr>
        <w:t>.拟派项目</w:t>
      </w:r>
      <w:r>
        <w:rPr>
          <w:rFonts w:hint="eastAsia" w:ascii="仿宋" w:hAnsi="仿宋" w:eastAsia="仿宋" w:cs="仿宋_GB2312"/>
          <w:sz w:val="30"/>
          <w:szCs w:val="30"/>
          <w:highlight w:val="none"/>
          <w:lang w:eastAsia="zh-CN"/>
        </w:rPr>
        <w:t>负责人</w:t>
      </w:r>
      <w:r>
        <w:rPr>
          <w:rFonts w:hint="eastAsia" w:ascii="仿宋" w:hAnsi="仿宋" w:eastAsia="仿宋" w:cs="仿宋_GB2312"/>
          <w:sz w:val="30"/>
          <w:szCs w:val="30"/>
          <w:highlight w:val="none"/>
        </w:rPr>
        <w:t>履历表</w:t>
      </w:r>
      <w:bookmarkEnd w:id="114"/>
      <w:bookmarkEnd w:id="115"/>
      <w:bookmarkEnd w:id="116"/>
    </w:p>
    <w:p w14:paraId="74B39359">
      <w:pPr>
        <w:pStyle w:val="2"/>
        <w:spacing w:before="6" w:after="1"/>
        <w:rPr>
          <w:rFonts w:hint="eastAsia" w:ascii="仿宋" w:hAnsi="仿宋" w:eastAsia="仿宋" w:cs="仿宋_GB2312"/>
          <w:b/>
          <w:sz w:val="15"/>
          <w:highlight w:val="none"/>
        </w:rPr>
      </w:pPr>
    </w:p>
    <w:tbl>
      <w:tblPr>
        <w:tblStyle w:val="15"/>
        <w:tblW w:w="5016" w:type="pct"/>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1244"/>
        <w:gridCol w:w="157"/>
        <w:gridCol w:w="734"/>
        <w:gridCol w:w="995"/>
        <w:gridCol w:w="1408"/>
        <w:gridCol w:w="1457"/>
        <w:gridCol w:w="1304"/>
        <w:gridCol w:w="1832"/>
      </w:tblGrid>
      <w:tr w14:paraId="1387944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6" w:hRule="atLeast"/>
        </w:trPr>
        <w:tc>
          <w:tcPr>
            <w:tcW w:w="681" w:type="pct"/>
            <w:tcBorders>
              <w:bottom w:val="single" w:color="000000" w:sz="4" w:space="0"/>
              <w:right w:val="single" w:color="000000" w:sz="4" w:space="0"/>
            </w:tcBorders>
            <w:noWrap w:val="0"/>
            <w:vAlign w:val="center"/>
          </w:tcPr>
          <w:p w14:paraId="27627C3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1033" w:type="pct"/>
            <w:gridSpan w:val="3"/>
            <w:tcBorders>
              <w:left w:val="single" w:color="000000" w:sz="4" w:space="0"/>
              <w:bottom w:val="single" w:color="000000" w:sz="4" w:space="0"/>
              <w:right w:val="single" w:color="000000" w:sz="4" w:space="0"/>
            </w:tcBorders>
            <w:noWrap w:val="0"/>
            <w:vAlign w:val="center"/>
          </w:tcPr>
          <w:p w14:paraId="19F77FDB">
            <w:pPr>
              <w:jc w:val="center"/>
              <w:rPr>
                <w:rFonts w:hint="eastAsia" w:ascii="仿宋" w:hAnsi="仿宋" w:eastAsia="仿宋" w:cs="仿宋"/>
                <w:sz w:val="24"/>
                <w:szCs w:val="24"/>
                <w:highlight w:val="none"/>
              </w:rPr>
            </w:pPr>
          </w:p>
        </w:tc>
        <w:tc>
          <w:tcPr>
            <w:tcW w:w="771" w:type="pct"/>
            <w:tcBorders>
              <w:left w:val="single" w:color="000000" w:sz="4" w:space="0"/>
              <w:bottom w:val="single" w:color="000000" w:sz="4" w:space="0"/>
              <w:right w:val="single" w:color="000000" w:sz="4" w:space="0"/>
            </w:tcBorders>
            <w:noWrap w:val="0"/>
            <w:vAlign w:val="center"/>
          </w:tcPr>
          <w:p w14:paraId="4977957C">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性别</w:t>
            </w:r>
          </w:p>
        </w:tc>
        <w:tc>
          <w:tcPr>
            <w:tcW w:w="798" w:type="pct"/>
            <w:tcBorders>
              <w:left w:val="single" w:color="000000" w:sz="4" w:space="0"/>
              <w:bottom w:val="single" w:color="000000" w:sz="4" w:space="0"/>
              <w:right w:val="single" w:color="000000" w:sz="4" w:space="0"/>
            </w:tcBorders>
            <w:noWrap w:val="0"/>
            <w:vAlign w:val="center"/>
          </w:tcPr>
          <w:p w14:paraId="05AA7A8A">
            <w:pPr>
              <w:jc w:val="center"/>
              <w:rPr>
                <w:rFonts w:hint="eastAsia" w:ascii="仿宋" w:hAnsi="仿宋" w:eastAsia="仿宋" w:cs="仿宋"/>
                <w:sz w:val="24"/>
                <w:szCs w:val="24"/>
                <w:highlight w:val="none"/>
              </w:rPr>
            </w:pPr>
          </w:p>
        </w:tc>
        <w:tc>
          <w:tcPr>
            <w:tcW w:w="714" w:type="pct"/>
            <w:tcBorders>
              <w:left w:val="single" w:color="000000" w:sz="4" w:space="0"/>
              <w:bottom w:val="single" w:color="000000" w:sz="4" w:space="0"/>
              <w:right w:val="single" w:color="000000" w:sz="4" w:space="0"/>
            </w:tcBorders>
            <w:noWrap w:val="0"/>
            <w:vAlign w:val="center"/>
          </w:tcPr>
          <w:p w14:paraId="1D51477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年龄</w:t>
            </w:r>
          </w:p>
        </w:tc>
        <w:tc>
          <w:tcPr>
            <w:tcW w:w="1000" w:type="pct"/>
            <w:tcBorders>
              <w:left w:val="single" w:color="000000" w:sz="4" w:space="0"/>
              <w:bottom w:val="single" w:color="000000" w:sz="4" w:space="0"/>
            </w:tcBorders>
            <w:noWrap w:val="0"/>
            <w:vAlign w:val="center"/>
          </w:tcPr>
          <w:p w14:paraId="11AD5D31">
            <w:pPr>
              <w:jc w:val="center"/>
              <w:rPr>
                <w:rFonts w:hint="eastAsia" w:ascii="仿宋" w:hAnsi="仿宋" w:eastAsia="仿宋" w:cs="仿宋"/>
                <w:sz w:val="24"/>
                <w:szCs w:val="24"/>
                <w:highlight w:val="none"/>
              </w:rPr>
            </w:pPr>
          </w:p>
        </w:tc>
      </w:tr>
      <w:tr w14:paraId="2236BB0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9" w:hRule="atLeast"/>
        </w:trPr>
        <w:tc>
          <w:tcPr>
            <w:tcW w:w="681" w:type="pct"/>
            <w:tcBorders>
              <w:top w:val="single" w:color="000000" w:sz="4" w:space="0"/>
              <w:bottom w:val="single" w:color="000000" w:sz="4" w:space="0"/>
              <w:right w:val="single" w:color="000000" w:sz="4" w:space="0"/>
            </w:tcBorders>
            <w:noWrap w:val="0"/>
            <w:vAlign w:val="center"/>
          </w:tcPr>
          <w:p w14:paraId="07AB6FB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职务</w:t>
            </w:r>
          </w:p>
        </w:tc>
        <w:tc>
          <w:tcPr>
            <w:tcW w:w="1033" w:type="pct"/>
            <w:gridSpan w:val="3"/>
            <w:tcBorders>
              <w:top w:val="single" w:color="000000" w:sz="4" w:space="0"/>
              <w:left w:val="single" w:color="000000" w:sz="4" w:space="0"/>
              <w:bottom w:val="single" w:color="000000" w:sz="4" w:space="0"/>
              <w:right w:val="single" w:color="000000" w:sz="4" w:space="0"/>
            </w:tcBorders>
            <w:noWrap w:val="0"/>
            <w:vAlign w:val="center"/>
          </w:tcPr>
          <w:p w14:paraId="2376DDC4">
            <w:pPr>
              <w:jc w:val="center"/>
              <w:rPr>
                <w:rFonts w:hint="eastAsia" w:ascii="仿宋" w:hAnsi="仿宋" w:eastAsia="仿宋" w:cs="仿宋"/>
                <w:sz w:val="24"/>
                <w:szCs w:val="24"/>
                <w:highlight w:val="none"/>
              </w:rPr>
            </w:pPr>
          </w:p>
        </w:tc>
        <w:tc>
          <w:tcPr>
            <w:tcW w:w="771" w:type="pct"/>
            <w:tcBorders>
              <w:top w:val="single" w:color="000000" w:sz="4" w:space="0"/>
              <w:left w:val="single" w:color="000000" w:sz="4" w:space="0"/>
              <w:bottom w:val="single" w:color="000000" w:sz="4" w:space="0"/>
              <w:right w:val="single" w:color="000000" w:sz="4" w:space="0"/>
            </w:tcBorders>
            <w:noWrap w:val="0"/>
            <w:vAlign w:val="center"/>
          </w:tcPr>
          <w:p w14:paraId="7C7E9D4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w:t>
            </w:r>
          </w:p>
        </w:tc>
        <w:tc>
          <w:tcPr>
            <w:tcW w:w="798" w:type="pct"/>
            <w:tcBorders>
              <w:top w:val="single" w:color="000000" w:sz="4" w:space="0"/>
              <w:left w:val="single" w:color="000000" w:sz="4" w:space="0"/>
              <w:bottom w:val="single" w:color="000000" w:sz="4" w:space="0"/>
              <w:right w:val="single" w:color="000000" w:sz="4" w:space="0"/>
            </w:tcBorders>
            <w:noWrap w:val="0"/>
            <w:vAlign w:val="center"/>
          </w:tcPr>
          <w:p w14:paraId="7602F6AC">
            <w:pPr>
              <w:jc w:val="center"/>
              <w:rPr>
                <w:rFonts w:hint="eastAsia" w:ascii="仿宋" w:hAnsi="仿宋" w:eastAsia="仿宋" w:cs="仿宋"/>
                <w:sz w:val="24"/>
                <w:szCs w:val="24"/>
                <w:highlight w:val="none"/>
              </w:rPr>
            </w:pP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3D46D76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学历</w:t>
            </w:r>
          </w:p>
        </w:tc>
        <w:tc>
          <w:tcPr>
            <w:tcW w:w="1000" w:type="pct"/>
            <w:tcBorders>
              <w:top w:val="single" w:color="000000" w:sz="4" w:space="0"/>
              <w:left w:val="single" w:color="000000" w:sz="4" w:space="0"/>
              <w:bottom w:val="single" w:color="000000" w:sz="4" w:space="0"/>
            </w:tcBorders>
            <w:noWrap w:val="0"/>
            <w:vAlign w:val="center"/>
          </w:tcPr>
          <w:p w14:paraId="069F55AD">
            <w:pPr>
              <w:jc w:val="center"/>
              <w:rPr>
                <w:rFonts w:hint="eastAsia" w:ascii="仿宋" w:hAnsi="仿宋" w:eastAsia="仿宋" w:cs="仿宋"/>
                <w:sz w:val="24"/>
                <w:szCs w:val="24"/>
                <w:highlight w:val="none"/>
              </w:rPr>
            </w:pPr>
          </w:p>
        </w:tc>
      </w:tr>
      <w:tr w14:paraId="0B24663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trPr>
        <w:tc>
          <w:tcPr>
            <w:tcW w:w="1169" w:type="pct"/>
            <w:gridSpan w:val="3"/>
            <w:tcBorders>
              <w:top w:val="single" w:color="000000" w:sz="4" w:space="0"/>
              <w:bottom w:val="single" w:color="000000" w:sz="4" w:space="0"/>
              <w:right w:val="single" w:color="000000" w:sz="4" w:space="0"/>
            </w:tcBorders>
            <w:noWrap w:val="0"/>
            <w:vAlign w:val="center"/>
          </w:tcPr>
          <w:p w14:paraId="2A57D94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参加工作时间</w:t>
            </w:r>
          </w:p>
        </w:tc>
        <w:tc>
          <w:tcPr>
            <w:tcW w:w="1316" w:type="pct"/>
            <w:gridSpan w:val="2"/>
            <w:tcBorders>
              <w:top w:val="single" w:color="000000" w:sz="4" w:space="0"/>
              <w:left w:val="single" w:color="000000" w:sz="4" w:space="0"/>
              <w:bottom w:val="single" w:color="000000" w:sz="4" w:space="0"/>
              <w:right w:val="single" w:color="000000" w:sz="4" w:space="0"/>
            </w:tcBorders>
            <w:noWrap w:val="0"/>
            <w:vAlign w:val="center"/>
          </w:tcPr>
          <w:p w14:paraId="2180B908">
            <w:pPr>
              <w:jc w:val="center"/>
              <w:rPr>
                <w:rFonts w:hint="eastAsia" w:ascii="仿宋" w:hAnsi="仿宋" w:eastAsia="仿宋" w:cs="仿宋"/>
                <w:sz w:val="24"/>
                <w:szCs w:val="24"/>
                <w:highlight w:val="none"/>
              </w:rPr>
            </w:pPr>
          </w:p>
        </w:tc>
        <w:tc>
          <w:tcPr>
            <w:tcW w:w="1512" w:type="pct"/>
            <w:gridSpan w:val="2"/>
            <w:tcBorders>
              <w:top w:val="single" w:color="000000" w:sz="4" w:space="0"/>
              <w:left w:val="single" w:color="000000" w:sz="4" w:space="0"/>
              <w:bottom w:val="single" w:color="000000" w:sz="4" w:space="0"/>
              <w:right w:val="single" w:color="000000" w:sz="4" w:space="0"/>
            </w:tcBorders>
            <w:noWrap w:val="0"/>
            <w:vAlign w:val="center"/>
          </w:tcPr>
          <w:p w14:paraId="58D06F43">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担任项目经理年限</w:t>
            </w:r>
          </w:p>
        </w:tc>
        <w:tc>
          <w:tcPr>
            <w:tcW w:w="1000" w:type="pct"/>
            <w:tcBorders>
              <w:top w:val="single" w:color="000000" w:sz="4" w:space="0"/>
              <w:left w:val="single" w:color="000000" w:sz="4" w:space="0"/>
              <w:bottom w:val="single" w:color="000000" w:sz="4" w:space="0"/>
            </w:tcBorders>
            <w:noWrap w:val="0"/>
            <w:vAlign w:val="center"/>
          </w:tcPr>
          <w:p w14:paraId="30AAB715">
            <w:pPr>
              <w:jc w:val="center"/>
              <w:rPr>
                <w:rFonts w:hint="eastAsia" w:ascii="仿宋" w:hAnsi="仿宋" w:eastAsia="仿宋" w:cs="仿宋"/>
                <w:sz w:val="24"/>
                <w:szCs w:val="24"/>
                <w:highlight w:val="none"/>
              </w:rPr>
            </w:pPr>
          </w:p>
        </w:tc>
      </w:tr>
      <w:tr w14:paraId="0805027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5000" w:type="pct"/>
            <w:gridSpan w:val="8"/>
            <w:tcBorders>
              <w:top w:val="single" w:color="000000" w:sz="4" w:space="0"/>
              <w:bottom w:val="single" w:color="000000" w:sz="4" w:space="0"/>
            </w:tcBorders>
            <w:noWrap w:val="0"/>
            <w:vAlign w:val="center"/>
          </w:tcPr>
          <w:p w14:paraId="1713CE10">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已完类似项目</w:t>
            </w:r>
          </w:p>
        </w:tc>
      </w:tr>
      <w:tr w14:paraId="6DB69DE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70" w:hRule="atLeast"/>
        </w:trPr>
        <w:tc>
          <w:tcPr>
            <w:tcW w:w="767" w:type="pct"/>
            <w:gridSpan w:val="2"/>
            <w:tcBorders>
              <w:top w:val="single" w:color="000000" w:sz="4" w:space="0"/>
              <w:bottom w:val="single" w:color="000000" w:sz="4" w:space="0"/>
              <w:right w:val="single" w:color="000000" w:sz="4" w:space="0"/>
            </w:tcBorders>
            <w:noWrap w:val="0"/>
            <w:vAlign w:val="center"/>
          </w:tcPr>
          <w:p w14:paraId="3EAAB6ED">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业主单位</w:t>
            </w:r>
          </w:p>
        </w:tc>
        <w:tc>
          <w:tcPr>
            <w:tcW w:w="947" w:type="pct"/>
            <w:gridSpan w:val="2"/>
            <w:tcBorders>
              <w:top w:val="single" w:color="000000" w:sz="4" w:space="0"/>
              <w:left w:val="single" w:color="000000" w:sz="4" w:space="0"/>
              <w:bottom w:val="single" w:color="000000" w:sz="4" w:space="0"/>
              <w:right w:val="single" w:color="000000" w:sz="4" w:space="0"/>
            </w:tcBorders>
            <w:noWrap w:val="0"/>
            <w:vAlign w:val="center"/>
          </w:tcPr>
          <w:p w14:paraId="5CE8F4D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771" w:type="pct"/>
            <w:tcBorders>
              <w:top w:val="single" w:color="000000" w:sz="4" w:space="0"/>
              <w:left w:val="single" w:color="000000" w:sz="4" w:space="0"/>
              <w:bottom w:val="single" w:color="000000" w:sz="4" w:space="0"/>
              <w:right w:val="single" w:color="000000" w:sz="4" w:space="0"/>
            </w:tcBorders>
            <w:noWrap w:val="0"/>
            <w:vAlign w:val="center"/>
          </w:tcPr>
          <w:p w14:paraId="276E168C">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规模</w:t>
            </w:r>
          </w:p>
        </w:tc>
        <w:tc>
          <w:tcPr>
            <w:tcW w:w="798" w:type="pct"/>
            <w:tcBorders>
              <w:top w:val="single" w:color="000000" w:sz="4" w:space="0"/>
              <w:left w:val="single" w:color="000000" w:sz="4" w:space="0"/>
              <w:bottom w:val="single" w:color="000000" w:sz="4" w:space="0"/>
              <w:right w:val="single" w:color="000000" w:sz="4" w:space="0"/>
            </w:tcBorders>
            <w:noWrap w:val="0"/>
            <w:vAlign w:val="center"/>
          </w:tcPr>
          <w:p w14:paraId="6B2DC91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服务起止时间</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2A45E2C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正在实施或已完成</w:t>
            </w:r>
          </w:p>
        </w:tc>
        <w:tc>
          <w:tcPr>
            <w:tcW w:w="1000" w:type="pct"/>
            <w:tcBorders>
              <w:top w:val="single" w:color="000000" w:sz="4" w:space="0"/>
              <w:left w:val="single" w:color="000000" w:sz="4" w:space="0"/>
              <w:bottom w:val="single" w:color="000000" w:sz="4" w:space="0"/>
            </w:tcBorders>
            <w:noWrap w:val="0"/>
            <w:vAlign w:val="center"/>
          </w:tcPr>
          <w:p w14:paraId="3AA01D86">
            <w:pPr>
              <w:jc w:val="center"/>
              <w:rPr>
                <w:rFonts w:hint="eastAsia" w:ascii="仿宋" w:hAnsi="仿宋" w:eastAsia="仿宋" w:cs="仿宋"/>
                <w:sz w:val="24"/>
                <w:szCs w:val="24"/>
                <w:highlight w:val="none"/>
              </w:rPr>
            </w:pPr>
          </w:p>
          <w:p w14:paraId="270008A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服务质量</w:t>
            </w:r>
          </w:p>
        </w:tc>
      </w:tr>
      <w:tr w14:paraId="53EE980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4" w:hRule="atLeast"/>
        </w:trPr>
        <w:tc>
          <w:tcPr>
            <w:tcW w:w="767" w:type="pct"/>
            <w:gridSpan w:val="2"/>
            <w:tcBorders>
              <w:top w:val="single" w:color="000000" w:sz="4" w:space="0"/>
              <w:bottom w:val="single" w:color="000000" w:sz="4" w:space="0"/>
              <w:right w:val="single" w:color="000000" w:sz="4" w:space="0"/>
            </w:tcBorders>
            <w:noWrap w:val="0"/>
            <w:vAlign w:val="center"/>
          </w:tcPr>
          <w:p w14:paraId="0A854922">
            <w:pPr>
              <w:jc w:val="center"/>
              <w:rPr>
                <w:rFonts w:hint="eastAsia" w:ascii="仿宋" w:hAnsi="仿宋" w:eastAsia="仿宋" w:cs="仿宋"/>
                <w:sz w:val="24"/>
                <w:szCs w:val="24"/>
                <w:highlight w:val="none"/>
              </w:rPr>
            </w:pPr>
          </w:p>
        </w:tc>
        <w:tc>
          <w:tcPr>
            <w:tcW w:w="947" w:type="pct"/>
            <w:gridSpan w:val="2"/>
            <w:tcBorders>
              <w:top w:val="single" w:color="000000" w:sz="4" w:space="0"/>
              <w:left w:val="single" w:color="000000" w:sz="4" w:space="0"/>
              <w:bottom w:val="single" w:color="000000" w:sz="4" w:space="0"/>
              <w:right w:val="single" w:color="000000" w:sz="4" w:space="0"/>
            </w:tcBorders>
            <w:noWrap w:val="0"/>
            <w:vAlign w:val="center"/>
          </w:tcPr>
          <w:p w14:paraId="5E9D99BE">
            <w:pPr>
              <w:jc w:val="center"/>
              <w:rPr>
                <w:rFonts w:hint="eastAsia" w:ascii="仿宋" w:hAnsi="仿宋" w:eastAsia="仿宋" w:cs="仿宋"/>
                <w:sz w:val="24"/>
                <w:szCs w:val="24"/>
                <w:highlight w:val="none"/>
              </w:rPr>
            </w:pPr>
          </w:p>
        </w:tc>
        <w:tc>
          <w:tcPr>
            <w:tcW w:w="771" w:type="pct"/>
            <w:tcBorders>
              <w:top w:val="single" w:color="000000" w:sz="4" w:space="0"/>
              <w:left w:val="single" w:color="000000" w:sz="4" w:space="0"/>
              <w:bottom w:val="single" w:color="000000" w:sz="4" w:space="0"/>
              <w:right w:val="single" w:color="000000" w:sz="4" w:space="0"/>
            </w:tcBorders>
            <w:noWrap w:val="0"/>
            <w:vAlign w:val="center"/>
          </w:tcPr>
          <w:p w14:paraId="3AF9F0AA">
            <w:pPr>
              <w:jc w:val="center"/>
              <w:rPr>
                <w:rFonts w:hint="eastAsia" w:ascii="仿宋" w:hAnsi="仿宋" w:eastAsia="仿宋" w:cs="仿宋"/>
                <w:sz w:val="24"/>
                <w:szCs w:val="24"/>
                <w:highlight w:val="none"/>
              </w:rPr>
            </w:pPr>
          </w:p>
        </w:tc>
        <w:tc>
          <w:tcPr>
            <w:tcW w:w="798" w:type="pct"/>
            <w:tcBorders>
              <w:top w:val="single" w:color="000000" w:sz="4" w:space="0"/>
              <w:left w:val="single" w:color="000000" w:sz="4" w:space="0"/>
              <w:bottom w:val="single" w:color="000000" w:sz="4" w:space="0"/>
              <w:right w:val="single" w:color="000000" w:sz="4" w:space="0"/>
            </w:tcBorders>
            <w:noWrap w:val="0"/>
            <w:vAlign w:val="center"/>
          </w:tcPr>
          <w:p w14:paraId="3E16A811">
            <w:pPr>
              <w:jc w:val="center"/>
              <w:rPr>
                <w:rFonts w:hint="eastAsia" w:ascii="仿宋" w:hAnsi="仿宋" w:eastAsia="仿宋" w:cs="仿宋"/>
                <w:sz w:val="24"/>
                <w:szCs w:val="24"/>
                <w:highlight w:val="none"/>
              </w:rPr>
            </w:pP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0FEA3A91">
            <w:pPr>
              <w:jc w:val="center"/>
              <w:rPr>
                <w:rFonts w:hint="eastAsia" w:ascii="仿宋" w:hAnsi="仿宋" w:eastAsia="仿宋" w:cs="仿宋"/>
                <w:sz w:val="24"/>
                <w:szCs w:val="24"/>
                <w:highlight w:val="none"/>
              </w:rPr>
            </w:pPr>
          </w:p>
        </w:tc>
        <w:tc>
          <w:tcPr>
            <w:tcW w:w="1000" w:type="pct"/>
            <w:tcBorders>
              <w:top w:val="single" w:color="000000" w:sz="4" w:space="0"/>
              <w:left w:val="single" w:color="000000" w:sz="4" w:space="0"/>
              <w:bottom w:val="single" w:color="000000" w:sz="4" w:space="0"/>
            </w:tcBorders>
            <w:noWrap w:val="0"/>
            <w:vAlign w:val="center"/>
          </w:tcPr>
          <w:p w14:paraId="596602FC">
            <w:pPr>
              <w:jc w:val="center"/>
              <w:rPr>
                <w:rFonts w:hint="eastAsia" w:ascii="仿宋" w:hAnsi="仿宋" w:eastAsia="仿宋" w:cs="仿宋"/>
                <w:sz w:val="24"/>
                <w:szCs w:val="24"/>
                <w:highlight w:val="none"/>
              </w:rPr>
            </w:pPr>
          </w:p>
        </w:tc>
      </w:tr>
      <w:tr w14:paraId="3E4DFF5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3" w:hRule="atLeast"/>
        </w:trPr>
        <w:tc>
          <w:tcPr>
            <w:tcW w:w="767" w:type="pct"/>
            <w:gridSpan w:val="2"/>
            <w:tcBorders>
              <w:top w:val="single" w:color="000000" w:sz="4" w:space="0"/>
              <w:bottom w:val="single" w:color="000000" w:sz="4" w:space="0"/>
              <w:right w:val="single" w:color="000000" w:sz="4" w:space="0"/>
            </w:tcBorders>
            <w:noWrap w:val="0"/>
            <w:vAlign w:val="center"/>
          </w:tcPr>
          <w:p w14:paraId="244AAA0D">
            <w:pPr>
              <w:jc w:val="center"/>
              <w:rPr>
                <w:rFonts w:hint="eastAsia" w:ascii="仿宋" w:hAnsi="仿宋" w:eastAsia="仿宋" w:cs="仿宋"/>
                <w:sz w:val="24"/>
                <w:szCs w:val="24"/>
                <w:highlight w:val="none"/>
              </w:rPr>
            </w:pPr>
          </w:p>
        </w:tc>
        <w:tc>
          <w:tcPr>
            <w:tcW w:w="947" w:type="pct"/>
            <w:gridSpan w:val="2"/>
            <w:tcBorders>
              <w:top w:val="single" w:color="000000" w:sz="4" w:space="0"/>
              <w:left w:val="single" w:color="000000" w:sz="4" w:space="0"/>
              <w:bottom w:val="single" w:color="000000" w:sz="4" w:space="0"/>
              <w:right w:val="single" w:color="000000" w:sz="4" w:space="0"/>
            </w:tcBorders>
            <w:noWrap w:val="0"/>
            <w:vAlign w:val="center"/>
          </w:tcPr>
          <w:p w14:paraId="521E7D15">
            <w:pPr>
              <w:jc w:val="center"/>
              <w:rPr>
                <w:rFonts w:hint="eastAsia" w:ascii="仿宋" w:hAnsi="仿宋" w:eastAsia="仿宋" w:cs="仿宋"/>
                <w:sz w:val="24"/>
                <w:szCs w:val="24"/>
                <w:highlight w:val="none"/>
              </w:rPr>
            </w:pPr>
          </w:p>
        </w:tc>
        <w:tc>
          <w:tcPr>
            <w:tcW w:w="771" w:type="pct"/>
            <w:tcBorders>
              <w:top w:val="single" w:color="000000" w:sz="4" w:space="0"/>
              <w:left w:val="single" w:color="000000" w:sz="4" w:space="0"/>
              <w:bottom w:val="single" w:color="000000" w:sz="4" w:space="0"/>
              <w:right w:val="single" w:color="000000" w:sz="4" w:space="0"/>
            </w:tcBorders>
            <w:noWrap w:val="0"/>
            <w:vAlign w:val="center"/>
          </w:tcPr>
          <w:p w14:paraId="684CF9CE">
            <w:pPr>
              <w:jc w:val="center"/>
              <w:rPr>
                <w:rFonts w:hint="eastAsia" w:ascii="仿宋" w:hAnsi="仿宋" w:eastAsia="仿宋" w:cs="仿宋"/>
                <w:sz w:val="24"/>
                <w:szCs w:val="24"/>
                <w:highlight w:val="none"/>
              </w:rPr>
            </w:pPr>
          </w:p>
        </w:tc>
        <w:tc>
          <w:tcPr>
            <w:tcW w:w="798" w:type="pct"/>
            <w:tcBorders>
              <w:top w:val="single" w:color="000000" w:sz="4" w:space="0"/>
              <w:left w:val="single" w:color="000000" w:sz="4" w:space="0"/>
              <w:bottom w:val="single" w:color="000000" w:sz="4" w:space="0"/>
              <w:right w:val="single" w:color="000000" w:sz="4" w:space="0"/>
            </w:tcBorders>
            <w:noWrap w:val="0"/>
            <w:vAlign w:val="center"/>
          </w:tcPr>
          <w:p w14:paraId="58BF1B13">
            <w:pPr>
              <w:jc w:val="center"/>
              <w:rPr>
                <w:rFonts w:hint="eastAsia" w:ascii="仿宋" w:hAnsi="仿宋" w:eastAsia="仿宋" w:cs="仿宋"/>
                <w:sz w:val="24"/>
                <w:szCs w:val="24"/>
                <w:highlight w:val="none"/>
              </w:rPr>
            </w:pP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6C38F9E1">
            <w:pPr>
              <w:jc w:val="center"/>
              <w:rPr>
                <w:rFonts w:hint="eastAsia" w:ascii="仿宋" w:hAnsi="仿宋" w:eastAsia="仿宋" w:cs="仿宋"/>
                <w:sz w:val="24"/>
                <w:szCs w:val="24"/>
                <w:highlight w:val="none"/>
              </w:rPr>
            </w:pPr>
          </w:p>
        </w:tc>
        <w:tc>
          <w:tcPr>
            <w:tcW w:w="1000" w:type="pct"/>
            <w:tcBorders>
              <w:top w:val="single" w:color="000000" w:sz="4" w:space="0"/>
              <w:left w:val="single" w:color="000000" w:sz="4" w:space="0"/>
              <w:bottom w:val="single" w:color="000000" w:sz="4" w:space="0"/>
            </w:tcBorders>
            <w:noWrap w:val="0"/>
            <w:vAlign w:val="center"/>
          </w:tcPr>
          <w:p w14:paraId="4304919E">
            <w:pPr>
              <w:jc w:val="center"/>
              <w:rPr>
                <w:rFonts w:hint="eastAsia" w:ascii="仿宋" w:hAnsi="仿宋" w:eastAsia="仿宋" w:cs="仿宋"/>
                <w:sz w:val="24"/>
                <w:szCs w:val="24"/>
                <w:highlight w:val="none"/>
              </w:rPr>
            </w:pPr>
          </w:p>
        </w:tc>
      </w:tr>
      <w:tr w14:paraId="417A238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4" w:hRule="atLeast"/>
        </w:trPr>
        <w:tc>
          <w:tcPr>
            <w:tcW w:w="767" w:type="pct"/>
            <w:gridSpan w:val="2"/>
            <w:tcBorders>
              <w:top w:val="single" w:color="000000" w:sz="4" w:space="0"/>
              <w:bottom w:val="single" w:color="000000" w:sz="4" w:space="0"/>
              <w:right w:val="single" w:color="000000" w:sz="4" w:space="0"/>
            </w:tcBorders>
            <w:noWrap w:val="0"/>
            <w:vAlign w:val="center"/>
          </w:tcPr>
          <w:p w14:paraId="270F5002">
            <w:pPr>
              <w:jc w:val="center"/>
              <w:rPr>
                <w:rFonts w:hint="eastAsia" w:ascii="仿宋" w:hAnsi="仿宋" w:eastAsia="仿宋" w:cs="仿宋"/>
                <w:sz w:val="24"/>
                <w:szCs w:val="24"/>
                <w:highlight w:val="none"/>
              </w:rPr>
            </w:pPr>
          </w:p>
        </w:tc>
        <w:tc>
          <w:tcPr>
            <w:tcW w:w="947" w:type="pct"/>
            <w:gridSpan w:val="2"/>
            <w:tcBorders>
              <w:top w:val="single" w:color="000000" w:sz="4" w:space="0"/>
              <w:left w:val="single" w:color="000000" w:sz="4" w:space="0"/>
              <w:bottom w:val="single" w:color="000000" w:sz="4" w:space="0"/>
              <w:right w:val="single" w:color="000000" w:sz="4" w:space="0"/>
            </w:tcBorders>
            <w:noWrap w:val="0"/>
            <w:vAlign w:val="center"/>
          </w:tcPr>
          <w:p w14:paraId="74C28020">
            <w:pPr>
              <w:jc w:val="center"/>
              <w:rPr>
                <w:rFonts w:hint="eastAsia" w:ascii="仿宋" w:hAnsi="仿宋" w:eastAsia="仿宋" w:cs="仿宋"/>
                <w:sz w:val="24"/>
                <w:szCs w:val="24"/>
                <w:highlight w:val="none"/>
              </w:rPr>
            </w:pPr>
          </w:p>
        </w:tc>
        <w:tc>
          <w:tcPr>
            <w:tcW w:w="771" w:type="pct"/>
            <w:tcBorders>
              <w:top w:val="single" w:color="000000" w:sz="4" w:space="0"/>
              <w:left w:val="single" w:color="000000" w:sz="4" w:space="0"/>
              <w:bottom w:val="single" w:color="000000" w:sz="4" w:space="0"/>
              <w:right w:val="single" w:color="000000" w:sz="4" w:space="0"/>
            </w:tcBorders>
            <w:noWrap w:val="0"/>
            <w:vAlign w:val="center"/>
          </w:tcPr>
          <w:p w14:paraId="5F24515A">
            <w:pPr>
              <w:jc w:val="center"/>
              <w:rPr>
                <w:rFonts w:hint="eastAsia" w:ascii="仿宋" w:hAnsi="仿宋" w:eastAsia="仿宋" w:cs="仿宋"/>
                <w:sz w:val="24"/>
                <w:szCs w:val="24"/>
                <w:highlight w:val="none"/>
              </w:rPr>
            </w:pPr>
          </w:p>
        </w:tc>
        <w:tc>
          <w:tcPr>
            <w:tcW w:w="798" w:type="pct"/>
            <w:tcBorders>
              <w:top w:val="single" w:color="000000" w:sz="4" w:space="0"/>
              <w:left w:val="single" w:color="000000" w:sz="4" w:space="0"/>
              <w:bottom w:val="single" w:color="000000" w:sz="4" w:space="0"/>
              <w:right w:val="single" w:color="000000" w:sz="4" w:space="0"/>
            </w:tcBorders>
            <w:noWrap w:val="0"/>
            <w:vAlign w:val="center"/>
          </w:tcPr>
          <w:p w14:paraId="1B5D16D0">
            <w:pPr>
              <w:jc w:val="center"/>
              <w:rPr>
                <w:rFonts w:hint="eastAsia" w:ascii="仿宋" w:hAnsi="仿宋" w:eastAsia="仿宋" w:cs="仿宋"/>
                <w:sz w:val="24"/>
                <w:szCs w:val="24"/>
                <w:highlight w:val="none"/>
              </w:rPr>
            </w:pP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77E8D029">
            <w:pPr>
              <w:jc w:val="center"/>
              <w:rPr>
                <w:rFonts w:hint="eastAsia" w:ascii="仿宋" w:hAnsi="仿宋" w:eastAsia="仿宋" w:cs="仿宋"/>
                <w:sz w:val="24"/>
                <w:szCs w:val="24"/>
                <w:highlight w:val="none"/>
              </w:rPr>
            </w:pPr>
          </w:p>
        </w:tc>
        <w:tc>
          <w:tcPr>
            <w:tcW w:w="1000" w:type="pct"/>
            <w:tcBorders>
              <w:top w:val="single" w:color="000000" w:sz="4" w:space="0"/>
              <w:left w:val="single" w:color="000000" w:sz="4" w:space="0"/>
              <w:bottom w:val="single" w:color="000000" w:sz="4" w:space="0"/>
            </w:tcBorders>
            <w:noWrap w:val="0"/>
            <w:vAlign w:val="center"/>
          </w:tcPr>
          <w:p w14:paraId="1AF99511">
            <w:pPr>
              <w:jc w:val="center"/>
              <w:rPr>
                <w:rFonts w:hint="eastAsia" w:ascii="仿宋" w:hAnsi="仿宋" w:eastAsia="仿宋" w:cs="仿宋"/>
                <w:sz w:val="24"/>
                <w:szCs w:val="24"/>
                <w:highlight w:val="none"/>
              </w:rPr>
            </w:pPr>
          </w:p>
        </w:tc>
      </w:tr>
      <w:tr w14:paraId="214E680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8" w:hRule="atLeast"/>
        </w:trPr>
        <w:tc>
          <w:tcPr>
            <w:tcW w:w="767" w:type="pct"/>
            <w:gridSpan w:val="2"/>
            <w:tcBorders>
              <w:top w:val="single" w:color="000000" w:sz="4" w:space="0"/>
              <w:right w:val="single" w:color="000000" w:sz="4" w:space="0"/>
            </w:tcBorders>
            <w:noWrap w:val="0"/>
            <w:vAlign w:val="center"/>
          </w:tcPr>
          <w:p w14:paraId="140BA083">
            <w:pPr>
              <w:jc w:val="center"/>
              <w:rPr>
                <w:rFonts w:hint="eastAsia" w:ascii="仿宋" w:hAnsi="仿宋" w:eastAsia="仿宋" w:cs="仿宋"/>
                <w:sz w:val="24"/>
                <w:szCs w:val="24"/>
                <w:highlight w:val="none"/>
              </w:rPr>
            </w:pPr>
          </w:p>
        </w:tc>
        <w:tc>
          <w:tcPr>
            <w:tcW w:w="947" w:type="pct"/>
            <w:gridSpan w:val="2"/>
            <w:tcBorders>
              <w:top w:val="single" w:color="000000" w:sz="4" w:space="0"/>
              <w:left w:val="single" w:color="000000" w:sz="4" w:space="0"/>
              <w:right w:val="single" w:color="000000" w:sz="4" w:space="0"/>
            </w:tcBorders>
            <w:noWrap w:val="0"/>
            <w:vAlign w:val="center"/>
          </w:tcPr>
          <w:p w14:paraId="4D72E714">
            <w:pPr>
              <w:jc w:val="center"/>
              <w:rPr>
                <w:rFonts w:hint="eastAsia" w:ascii="仿宋" w:hAnsi="仿宋" w:eastAsia="仿宋" w:cs="仿宋"/>
                <w:sz w:val="24"/>
                <w:szCs w:val="24"/>
                <w:highlight w:val="none"/>
              </w:rPr>
            </w:pPr>
          </w:p>
        </w:tc>
        <w:tc>
          <w:tcPr>
            <w:tcW w:w="771" w:type="pct"/>
            <w:tcBorders>
              <w:top w:val="single" w:color="000000" w:sz="4" w:space="0"/>
              <w:left w:val="single" w:color="000000" w:sz="4" w:space="0"/>
              <w:right w:val="single" w:color="000000" w:sz="4" w:space="0"/>
            </w:tcBorders>
            <w:noWrap w:val="0"/>
            <w:vAlign w:val="center"/>
          </w:tcPr>
          <w:p w14:paraId="6CCA6484">
            <w:pPr>
              <w:jc w:val="center"/>
              <w:rPr>
                <w:rFonts w:hint="eastAsia" w:ascii="仿宋" w:hAnsi="仿宋" w:eastAsia="仿宋" w:cs="仿宋"/>
                <w:sz w:val="24"/>
                <w:szCs w:val="24"/>
                <w:highlight w:val="none"/>
              </w:rPr>
            </w:pPr>
          </w:p>
        </w:tc>
        <w:tc>
          <w:tcPr>
            <w:tcW w:w="798" w:type="pct"/>
            <w:tcBorders>
              <w:top w:val="single" w:color="000000" w:sz="4" w:space="0"/>
              <w:left w:val="single" w:color="000000" w:sz="4" w:space="0"/>
              <w:right w:val="single" w:color="000000" w:sz="4" w:space="0"/>
            </w:tcBorders>
            <w:noWrap w:val="0"/>
            <w:vAlign w:val="center"/>
          </w:tcPr>
          <w:p w14:paraId="34CAA002">
            <w:pPr>
              <w:jc w:val="center"/>
              <w:rPr>
                <w:rFonts w:hint="eastAsia" w:ascii="仿宋" w:hAnsi="仿宋" w:eastAsia="仿宋" w:cs="仿宋"/>
                <w:sz w:val="24"/>
                <w:szCs w:val="24"/>
                <w:highlight w:val="none"/>
              </w:rPr>
            </w:pPr>
          </w:p>
        </w:tc>
        <w:tc>
          <w:tcPr>
            <w:tcW w:w="714" w:type="pct"/>
            <w:tcBorders>
              <w:top w:val="single" w:color="000000" w:sz="4" w:space="0"/>
              <w:left w:val="single" w:color="000000" w:sz="4" w:space="0"/>
              <w:right w:val="single" w:color="000000" w:sz="4" w:space="0"/>
            </w:tcBorders>
            <w:noWrap w:val="0"/>
            <w:vAlign w:val="center"/>
          </w:tcPr>
          <w:p w14:paraId="78667F7B">
            <w:pPr>
              <w:jc w:val="center"/>
              <w:rPr>
                <w:rFonts w:hint="eastAsia" w:ascii="仿宋" w:hAnsi="仿宋" w:eastAsia="仿宋" w:cs="仿宋"/>
                <w:sz w:val="24"/>
                <w:szCs w:val="24"/>
                <w:highlight w:val="none"/>
              </w:rPr>
            </w:pPr>
          </w:p>
        </w:tc>
        <w:tc>
          <w:tcPr>
            <w:tcW w:w="1000" w:type="pct"/>
            <w:tcBorders>
              <w:top w:val="single" w:color="000000" w:sz="4" w:space="0"/>
              <w:left w:val="single" w:color="000000" w:sz="4" w:space="0"/>
            </w:tcBorders>
            <w:noWrap w:val="0"/>
            <w:vAlign w:val="center"/>
          </w:tcPr>
          <w:p w14:paraId="5B1A5C40">
            <w:pPr>
              <w:jc w:val="center"/>
              <w:rPr>
                <w:rFonts w:hint="eastAsia" w:ascii="仿宋" w:hAnsi="仿宋" w:eastAsia="仿宋" w:cs="仿宋"/>
                <w:sz w:val="24"/>
                <w:szCs w:val="24"/>
                <w:highlight w:val="none"/>
              </w:rPr>
            </w:pPr>
          </w:p>
        </w:tc>
      </w:tr>
    </w:tbl>
    <w:p w14:paraId="60B95863">
      <w:pPr>
        <w:pStyle w:val="2"/>
        <w:spacing w:before="48"/>
        <w:rPr>
          <w:rFonts w:hint="eastAsia" w:ascii="仿宋" w:hAnsi="仿宋" w:eastAsia="仿宋" w:cs="仿宋_GB2312"/>
          <w:highlight w:val="none"/>
        </w:rPr>
      </w:pPr>
    </w:p>
    <w:p w14:paraId="0893DB03">
      <w:pPr>
        <w:spacing w:line="300" w:lineRule="auto"/>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注：附人员资格证书等证明资料。</w:t>
      </w:r>
    </w:p>
    <w:p w14:paraId="6BC9BC6F">
      <w:pPr>
        <w:spacing w:line="300" w:lineRule="auto"/>
        <w:rPr>
          <w:rFonts w:hint="eastAsia" w:ascii="仿宋" w:hAnsi="仿宋" w:eastAsia="仿宋" w:cs="仿宋_GB2312"/>
          <w:sz w:val="24"/>
          <w:szCs w:val="24"/>
          <w:highlight w:val="none"/>
        </w:rPr>
      </w:pPr>
    </w:p>
    <w:p w14:paraId="2ED54908">
      <w:pPr>
        <w:pStyle w:val="10"/>
        <w:spacing w:line="300" w:lineRule="auto"/>
        <w:ind w:right="480"/>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供应商（授权）代表签字：</w:t>
      </w:r>
      <w:r>
        <w:rPr>
          <w:rFonts w:hint="eastAsia" w:ascii="仿宋" w:hAnsi="仿宋" w:eastAsia="仿宋" w:cs="仿宋_GB2312"/>
          <w:sz w:val="24"/>
          <w:szCs w:val="24"/>
          <w:highlight w:val="none"/>
          <w:u w:val="single"/>
        </w:rPr>
        <w:t xml:space="preserve">           </w:t>
      </w:r>
    </w:p>
    <w:p w14:paraId="0C0B4F4B">
      <w:pPr>
        <w:adjustRightInd w:val="0"/>
        <w:snapToGrid w:val="0"/>
        <w:spacing w:line="300" w:lineRule="auto"/>
        <w:rPr>
          <w:rFonts w:hint="eastAsia" w:ascii="仿宋" w:hAnsi="仿宋" w:eastAsia="仿宋" w:cs="仿宋_GB2312"/>
          <w:sz w:val="24"/>
          <w:highlight w:val="none"/>
          <w:u w:val="single"/>
        </w:rPr>
      </w:pPr>
      <w:r>
        <w:rPr>
          <w:rFonts w:hint="eastAsia" w:ascii="仿宋" w:hAnsi="仿宋" w:eastAsia="仿宋" w:cs="仿宋_GB2312"/>
          <w:sz w:val="24"/>
          <w:highlight w:val="none"/>
        </w:rPr>
        <w:t>供应商（公章）：</w:t>
      </w:r>
      <w:r>
        <w:rPr>
          <w:rFonts w:hint="eastAsia" w:ascii="仿宋" w:hAnsi="仿宋" w:eastAsia="仿宋" w:cs="仿宋_GB2312"/>
          <w:sz w:val="24"/>
          <w:highlight w:val="none"/>
          <w:u w:val="single"/>
        </w:rPr>
        <w:t xml:space="preserve">                    </w:t>
      </w:r>
    </w:p>
    <w:p w14:paraId="5EF22837">
      <w:pPr>
        <w:adjustRightInd w:val="0"/>
        <w:snapToGrid w:val="0"/>
        <w:spacing w:line="300" w:lineRule="auto"/>
        <w:rPr>
          <w:rFonts w:hint="eastAsia" w:ascii="仿宋" w:hAnsi="仿宋" w:eastAsia="仿宋" w:cs="仿宋_GB2312"/>
          <w:sz w:val="24"/>
          <w:highlight w:val="none"/>
        </w:rPr>
      </w:pPr>
      <w:r>
        <w:rPr>
          <w:rFonts w:hint="eastAsia" w:ascii="仿宋" w:hAnsi="仿宋" w:eastAsia="仿宋" w:cs="仿宋_GB2312"/>
          <w:sz w:val="24"/>
          <w:highlight w:val="none"/>
        </w:rPr>
        <w:t>日期：</w:t>
      </w:r>
      <w:r>
        <w:rPr>
          <w:rFonts w:hint="eastAsia" w:ascii="仿宋" w:hAnsi="仿宋" w:eastAsia="仿宋" w:cs="仿宋_GB2312"/>
          <w:sz w:val="24"/>
          <w:highlight w:val="none"/>
          <w:u w:val="single"/>
        </w:rPr>
        <w:t xml:space="preserve">                             </w:t>
      </w:r>
    </w:p>
    <w:p w14:paraId="050C6791">
      <w:pPr>
        <w:pStyle w:val="10"/>
        <w:spacing w:line="480" w:lineRule="auto"/>
        <w:ind w:left="411"/>
        <w:rPr>
          <w:rFonts w:hint="eastAsia" w:ascii="仿宋" w:hAnsi="仿宋" w:eastAsia="仿宋" w:cs="仿宋_GB2312"/>
          <w:sz w:val="24"/>
          <w:highlight w:val="none"/>
        </w:rPr>
      </w:pPr>
    </w:p>
    <w:p w14:paraId="7246FFF1">
      <w:pPr>
        <w:pStyle w:val="10"/>
        <w:spacing w:line="480" w:lineRule="auto"/>
        <w:ind w:left="411"/>
        <w:rPr>
          <w:rFonts w:hint="eastAsia" w:ascii="仿宋" w:hAnsi="仿宋" w:eastAsia="仿宋" w:cs="仿宋_GB2312"/>
          <w:sz w:val="24"/>
          <w:highlight w:val="none"/>
        </w:rPr>
      </w:pPr>
    </w:p>
    <w:p w14:paraId="040A2E2F">
      <w:pPr>
        <w:pStyle w:val="10"/>
        <w:spacing w:line="480" w:lineRule="auto"/>
        <w:ind w:left="411"/>
        <w:rPr>
          <w:rFonts w:hint="eastAsia" w:ascii="仿宋" w:hAnsi="仿宋" w:eastAsia="仿宋" w:cs="仿宋_GB2312"/>
          <w:sz w:val="24"/>
          <w:highlight w:val="none"/>
        </w:rPr>
      </w:pPr>
    </w:p>
    <w:p w14:paraId="53470CB3">
      <w:pPr>
        <w:pStyle w:val="10"/>
        <w:spacing w:line="480" w:lineRule="auto"/>
        <w:ind w:left="411"/>
        <w:rPr>
          <w:rFonts w:hint="eastAsia" w:ascii="仿宋" w:hAnsi="仿宋" w:eastAsia="仿宋" w:cs="仿宋_GB2312"/>
          <w:sz w:val="24"/>
          <w:highlight w:val="none"/>
        </w:rPr>
      </w:pPr>
    </w:p>
    <w:p w14:paraId="79BC45A3">
      <w:pPr>
        <w:pStyle w:val="10"/>
        <w:spacing w:line="480" w:lineRule="auto"/>
        <w:ind w:left="411"/>
        <w:rPr>
          <w:rFonts w:hint="eastAsia" w:ascii="仿宋" w:hAnsi="仿宋" w:eastAsia="仿宋" w:cs="仿宋_GB2312"/>
          <w:sz w:val="24"/>
          <w:highlight w:val="none"/>
        </w:rPr>
      </w:pPr>
    </w:p>
    <w:p w14:paraId="71BDAD81">
      <w:pPr>
        <w:pStyle w:val="10"/>
        <w:spacing w:line="480" w:lineRule="auto"/>
        <w:ind w:left="411"/>
        <w:rPr>
          <w:rFonts w:hint="eastAsia" w:ascii="仿宋" w:hAnsi="仿宋" w:eastAsia="仿宋" w:cs="仿宋_GB2312"/>
          <w:sz w:val="24"/>
          <w:highlight w:val="none"/>
        </w:rPr>
      </w:pPr>
    </w:p>
    <w:p w14:paraId="1BFD069A">
      <w:pPr>
        <w:pStyle w:val="10"/>
        <w:spacing w:line="480" w:lineRule="auto"/>
        <w:ind w:left="411"/>
        <w:rPr>
          <w:rFonts w:hint="eastAsia" w:ascii="仿宋" w:hAnsi="仿宋" w:eastAsia="仿宋" w:cs="仿宋_GB2312"/>
          <w:sz w:val="24"/>
          <w:highlight w:val="none"/>
        </w:rPr>
      </w:pPr>
    </w:p>
    <w:p w14:paraId="28EED019">
      <w:pPr>
        <w:pStyle w:val="10"/>
        <w:spacing w:line="480" w:lineRule="auto"/>
        <w:ind w:left="411"/>
        <w:rPr>
          <w:rFonts w:hint="eastAsia" w:ascii="仿宋" w:hAnsi="仿宋" w:eastAsia="仿宋" w:cs="仿宋_GB2312"/>
          <w:sz w:val="24"/>
          <w:highlight w:val="none"/>
        </w:rPr>
      </w:pPr>
    </w:p>
    <w:p w14:paraId="21F44488">
      <w:pPr>
        <w:pStyle w:val="4"/>
        <w:tabs>
          <w:tab w:val="left" w:pos="624"/>
          <w:tab w:val="left" w:pos="945"/>
        </w:tabs>
        <w:snapToGrid w:val="0"/>
        <w:spacing w:before="120" w:after="120" w:line="300" w:lineRule="auto"/>
        <w:ind w:left="284"/>
        <w:jc w:val="center"/>
        <w:rPr>
          <w:rFonts w:hint="eastAsia" w:ascii="仿宋" w:hAnsi="仿宋" w:eastAsia="仿宋" w:cs="仿宋_GB2312"/>
          <w:sz w:val="30"/>
          <w:szCs w:val="30"/>
          <w:highlight w:val="none"/>
        </w:rPr>
      </w:pPr>
      <w:bookmarkStart w:id="117" w:name="_Toc23313"/>
      <w:bookmarkStart w:id="118" w:name="_Toc156225524"/>
      <w:bookmarkStart w:id="119" w:name="_Toc20038"/>
      <w:r>
        <w:rPr>
          <w:rFonts w:hint="eastAsia" w:ascii="仿宋" w:hAnsi="仿宋" w:eastAsia="仿宋" w:cs="仿宋_GB2312"/>
          <w:sz w:val="30"/>
          <w:szCs w:val="30"/>
          <w:highlight w:val="none"/>
        </w:rPr>
        <w:t>1</w:t>
      </w:r>
      <w:r>
        <w:rPr>
          <w:rFonts w:ascii="仿宋" w:hAnsi="仿宋" w:eastAsia="仿宋" w:cs="仿宋_GB2312"/>
          <w:sz w:val="30"/>
          <w:szCs w:val="30"/>
          <w:highlight w:val="none"/>
        </w:rPr>
        <w:t>1</w:t>
      </w:r>
      <w:r>
        <w:rPr>
          <w:rFonts w:hint="eastAsia" w:ascii="仿宋" w:hAnsi="仿宋" w:eastAsia="仿宋" w:cs="仿宋_GB2312"/>
          <w:sz w:val="30"/>
          <w:szCs w:val="30"/>
          <w:highlight w:val="none"/>
        </w:rPr>
        <w:t>.拟投入项目组人员一览表</w:t>
      </w:r>
      <w:bookmarkEnd w:id="117"/>
      <w:bookmarkEnd w:id="118"/>
      <w:bookmarkEnd w:id="119"/>
    </w:p>
    <w:tbl>
      <w:tblPr>
        <w:tblStyle w:val="15"/>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41"/>
        <w:gridCol w:w="1177"/>
        <w:gridCol w:w="692"/>
        <w:gridCol w:w="1159"/>
        <w:gridCol w:w="1010"/>
        <w:gridCol w:w="841"/>
        <w:gridCol w:w="1346"/>
        <w:gridCol w:w="1177"/>
        <w:gridCol w:w="839"/>
      </w:tblGrid>
      <w:tr w14:paraId="6CDDA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8" w:hRule="atLeast"/>
        </w:trPr>
        <w:tc>
          <w:tcPr>
            <w:tcW w:w="463" w:type="pct"/>
            <w:shd w:val="clear" w:color="auto" w:fill="BEBEBE"/>
            <w:noWrap w:val="0"/>
            <w:vAlign w:val="center"/>
          </w:tcPr>
          <w:p w14:paraId="3CC4FB5E">
            <w:pPr>
              <w:pStyle w:val="21"/>
              <w:ind w:left="113" w:right="95"/>
              <w:jc w:val="center"/>
              <w:rPr>
                <w:rFonts w:hint="eastAsia" w:ascii="仿宋" w:hAnsi="仿宋" w:eastAsia="仿宋" w:cs="仿宋_GB2312"/>
                <w:b/>
                <w:sz w:val="24"/>
                <w:highlight w:val="none"/>
              </w:rPr>
            </w:pPr>
            <w:r>
              <w:rPr>
                <w:rFonts w:hint="eastAsia" w:ascii="仿宋" w:hAnsi="仿宋" w:eastAsia="仿宋" w:cs="仿宋_GB2312"/>
                <w:b/>
                <w:sz w:val="24"/>
                <w:highlight w:val="none"/>
              </w:rPr>
              <w:t>序号</w:t>
            </w:r>
          </w:p>
        </w:tc>
        <w:tc>
          <w:tcPr>
            <w:tcW w:w="648" w:type="pct"/>
            <w:shd w:val="clear" w:color="auto" w:fill="BEBEBE"/>
            <w:noWrap w:val="0"/>
            <w:vAlign w:val="center"/>
          </w:tcPr>
          <w:p w14:paraId="5A2D4CF4">
            <w:pPr>
              <w:pStyle w:val="21"/>
              <w:spacing w:line="302" w:lineRule="auto"/>
              <w:ind w:left="230" w:right="208"/>
              <w:jc w:val="center"/>
              <w:rPr>
                <w:rFonts w:hint="eastAsia" w:ascii="仿宋" w:hAnsi="仿宋" w:eastAsia="仿宋" w:cs="仿宋_GB2312"/>
                <w:b/>
                <w:sz w:val="24"/>
                <w:highlight w:val="none"/>
              </w:rPr>
            </w:pPr>
            <w:r>
              <w:rPr>
                <w:rFonts w:hint="eastAsia" w:ascii="仿宋" w:hAnsi="仿宋" w:eastAsia="仿宋" w:cs="仿宋_GB2312"/>
                <w:b/>
                <w:sz w:val="24"/>
                <w:highlight w:val="none"/>
              </w:rPr>
              <w:t>姓名</w:t>
            </w:r>
          </w:p>
        </w:tc>
        <w:tc>
          <w:tcPr>
            <w:tcW w:w="381" w:type="pct"/>
            <w:shd w:val="clear" w:color="auto" w:fill="BEBEBE"/>
            <w:noWrap w:val="0"/>
            <w:vAlign w:val="center"/>
          </w:tcPr>
          <w:p w14:paraId="2B26FF82">
            <w:pPr>
              <w:pStyle w:val="21"/>
              <w:spacing w:line="302" w:lineRule="auto"/>
              <w:ind w:left="139" w:right="108"/>
              <w:jc w:val="center"/>
              <w:rPr>
                <w:rFonts w:hint="eastAsia" w:ascii="仿宋" w:hAnsi="仿宋" w:eastAsia="仿宋" w:cs="仿宋_GB2312"/>
                <w:b/>
                <w:sz w:val="24"/>
                <w:highlight w:val="none"/>
              </w:rPr>
            </w:pPr>
            <w:r>
              <w:rPr>
                <w:rFonts w:hint="eastAsia" w:ascii="仿宋" w:hAnsi="仿宋" w:eastAsia="仿宋" w:cs="仿宋_GB2312"/>
                <w:b/>
                <w:sz w:val="24"/>
                <w:highlight w:val="none"/>
              </w:rPr>
              <w:t>身份证号</w:t>
            </w:r>
          </w:p>
        </w:tc>
        <w:tc>
          <w:tcPr>
            <w:tcW w:w="638" w:type="pct"/>
            <w:shd w:val="clear" w:color="auto" w:fill="BEBEBE"/>
            <w:noWrap w:val="0"/>
            <w:vAlign w:val="center"/>
          </w:tcPr>
          <w:p w14:paraId="164B7A9B">
            <w:pPr>
              <w:pStyle w:val="21"/>
              <w:spacing w:before="4" w:line="304" w:lineRule="auto"/>
              <w:ind w:left="216" w:right="184"/>
              <w:jc w:val="center"/>
              <w:rPr>
                <w:rFonts w:hint="eastAsia" w:ascii="仿宋" w:hAnsi="仿宋" w:eastAsia="仿宋" w:cs="仿宋_GB2312"/>
                <w:b/>
                <w:sz w:val="24"/>
                <w:highlight w:val="none"/>
              </w:rPr>
            </w:pPr>
            <w:r>
              <w:rPr>
                <w:rFonts w:hint="eastAsia" w:ascii="仿宋" w:hAnsi="仿宋" w:eastAsia="仿宋" w:cs="仿宋_GB2312"/>
                <w:b/>
                <w:sz w:val="24"/>
                <w:highlight w:val="none"/>
              </w:rPr>
              <w:t>拟派项目岗位及职</w:t>
            </w:r>
          </w:p>
          <w:p w14:paraId="00F844B0">
            <w:pPr>
              <w:pStyle w:val="21"/>
              <w:spacing w:line="301" w:lineRule="exact"/>
              <w:ind w:left="29"/>
              <w:jc w:val="center"/>
              <w:rPr>
                <w:rFonts w:hint="eastAsia" w:ascii="仿宋" w:hAnsi="仿宋" w:eastAsia="仿宋" w:cs="仿宋_GB2312"/>
                <w:b/>
                <w:sz w:val="24"/>
                <w:highlight w:val="none"/>
              </w:rPr>
            </w:pPr>
            <w:r>
              <w:rPr>
                <w:rFonts w:hint="eastAsia" w:ascii="仿宋" w:hAnsi="仿宋" w:eastAsia="仿宋" w:cs="仿宋_GB2312"/>
                <w:b/>
                <w:sz w:val="24"/>
                <w:highlight w:val="none"/>
              </w:rPr>
              <w:t>务</w:t>
            </w:r>
          </w:p>
        </w:tc>
        <w:tc>
          <w:tcPr>
            <w:tcW w:w="556" w:type="pct"/>
            <w:shd w:val="clear" w:color="auto" w:fill="BEBEBE"/>
            <w:noWrap w:val="0"/>
            <w:vAlign w:val="center"/>
          </w:tcPr>
          <w:p w14:paraId="61E38A81">
            <w:pPr>
              <w:pStyle w:val="21"/>
              <w:spacing w:before="196" w:line="304" w:lineRule="auto"/>
              <w:ind w:left="211" w:right="189"/>
              <w:jc w:val="center"/>
              <w:rPr>
                <w:rFonts w:hint="eastAsia" w:ascii="仿宋" w:hAnsi="仿宋" w:eastAsia="仿宋" w:cs="仿宋_GB2312"/>
                <w:b/>
                <w:sz w:val="24"/>
                <w:highlight w:val="none"/>
              </w:rPr>
            </w:pPr>
            <w:r>
              <w:rPr>
                <w:rFonts w:hint="eastAsia" w:ascii="仿宋" w:hAnsi="仿宋" w:eastAsia="仿宋" w:cs="仿宋_GB2312"/>
                <w:b/>
                <w:sz w:val="24"/>
                <w:highlight w:val="none"/>
              </w:rPr>
              <w:t>持何种资格证书</w:t>
            </w:r>
          </w:p>
        </w:tc>
        <w:tc>
          <w:tcPr>
            <w:tcW w:w="463" w:type="pct"/>
            <w:shd w:val="clear" w:color="auto" w:fill="BEBEBE"/>
            <w:noWrap w:val="0"/>
            <w:vAlign w:val="center"/>
          </w:tcPr>
          <w:p w14:paraId="1D7418D2">
            <w:pPr>
              <w:pStyle w:val="21"/>
              <w:spacing w:line="302" w:lineRule="auto"/>
              <w:ind w:left="211" w:right="184"/>
              <w:jc w:val="center"/>
              <w:rPr>
                <w:rFonts w:hint="eastAsia" w:ascii="仿宋" w:hAnsi="仿宋" w:eastAsia="仿宋" w:cs="仿宋_GB2312"/>
                <w:b/>
                <w:sz w:val="24"/>
                <w:highlight w:val="none"/>
              </w:rPr>
            </w:pPr>
            <w:r>
              <w:rPr>
                <w:rFonts w:hint="eastAsia" w:ascii="仿宋" w:hAnsi="仿宋" w:eastAsia="仿宋" w:cs="仿宋_GB2312"/>
                <w:b/>
                <w:sz w:val="24"/>
                <w:highlight w:val="none"/>
              </w:rPr>
              <w:t>发证时间</w:t>
            </w:r>
          </w:p>
        </w:tc>
        <w:tc>
          <w:tcPr>
            <w:tcW w:w="741" w:type="pct"/>
            <w:shd w:val="clear" w:color="auto" w:fill="BEBEBE"/>
            <w:noWrap w:val="0"/>
            <w:vAlign w:val="center"/>
          </w:tcPr>
          <w:p w14:paraId="3630A5B8">
            <w:pPr>
              <w:pStyle w:val="21"/>
              <w:spacing w:before="196" w:line="304" w:lineRule="auto"/>
              <w:ind w:left="216" w:right="183"/>
              <w:jc w:val="center"/>
              <w:rPr>
                <w:rFonts w:hint="eastAsia" w:ascii="仿宋" w:hAnsi="仿宋" w:eastAsia="仿宋" w:cs="仿宋_GB2312"/>
                <w:b/>
                <w:sz w:val="24"/>
                <w:highlight w:val="none"/>
              </w:rPr>
            </w:pPr>
            <w:r>
              <w:rPr>
                <w:rFonts w:hint="eastAsia" w:ascii="仿宋" w:hAnsi="仿宋" w:eastAsia="仿宋" w:cs="仿宋_GB2312"/>
                <w:b/>
                <w:sz w:val="24"/>
                <w:highlight w:val="none"/>
              </w:rPr>
              <w:t>工作年限</w:t>
            </w:r>
          </w:p>
        </w:tc>
        <w:tc>
          <w:tcPr>
            <w:tcW w:w="648" w:type="pct"/>
            <w:shd w:val="clear" w:color="auto" w:fill="BEBEBE"/>
            <w:noWrap w:val="0"/>
            <w:vAlign w:val="center"/>
          </w:tcPr>
          <w:p w14:paraId="2AEA5A4C">
            <w:pPr>
              <w:pStyle w:val="21"/>
              <w:spacing w:line="302" w:lineRule="auto"/>
              <w:ind w:left="165" w:right="129"/>
              <w:jc w:val="center"/>
              <w:rPr>
                <w:rFonts w:hint="eastAsia" w:ascii="仿宋" w:hAnsi="仿宋" w:eastAsia="仿宋" w:cs="仿宋_GB2312"/>
                <w:b/>
                <w:sz w:val="24"/>
                <w:highlight w:val="none"/>
              </w:rPr>
            </w:pPr>
            <w:r>
              <w:rPr>
                <w:rFonts w:hint="eastAsia" w:ascii="仿宋" w:hAnsi="仿宋" w:eastAsia="仿宋" w:cs="仿宋_GB2312"/>
                <w:b/>
                <w:sz w:val="24"/>
                <w:highlight w:val="none"/>
              </w:rPr>
              <w:t>工作岗位</w:t>
            </w:r>
          </w:p>
        </w:tc>
        <w:tc>
          <w:tcPr>
            <w:tcW w:w="463" w:type="pct"/>
            <w:shd w:val="clear" w:color="auto" w:fill="BEBEBE"/>
            <w:noWrap w:val="0"/>
            <w:vAlign w:val="center"/>
          </w:tcPr>
          <w:p w14:paraId="4368C47A">
            <w:pPr>
              <w:pStyle w:val="21"/>
              <w:jc w:val="center"/>
              <w:rPr>
                <w:rFonts w:hint="eastAsia" w:ascii="仿宋" w:hAnsi="仿宋" w:eastAsia="仿宋" w:cs="仿宋_GB2312"/>
                <w:b/>
                <w:sz w:val="24"/>
                <w:highlight w:val="none"/>
              </w:rPr>
            </w:pPr>
            <w:r>
              <w:rPr>
                <w:rFonts w:hint="eastAsia" w:ascii="仿宋" w:hAnsi="仿宋" w:eastAsia="仿宋" w:cs="仿宋_GB2312"/>
                <w:b/>
                <w:sz w:val="24"/>
                <w:highlight w:val="none"/>
              </w:rPr>
              <w:t>备注</w:t>
            </w:r>
          </w:p>
        </w:tc>
      </w:tr>
      <w:tr w14:paraId="2066F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trPr>
        <w:tc>
          <w:tcPr>
            <w:tcW w:w="463" w:type="pct"/>
            <w:noWrap w:val="0"/>
            <w:vAlign w:val="center"/>
          </w:tcPr>
          <w:p w14:paraId="15F05484">
            <w:pPr>
              <w:pStyle w:val="21"/>
              <w:ind w:left="24"/>
              <w:jc w:val="center"/>
              <w:rPr>
                <w:rFonts w:hint="eastAsia" w:ascii="仿宋" w:hAnsi="仿宋" w:eastAsia="仿宋" w:cs="仿宋_GB2312"/>
                <w:sz w:val="24"/>
                <w:highlight w:val="none"/>
              </w:rPr>
            </w:pPr>
            <w:r>
              <w:rPr>
                <w:rFonts w:hint="eastAsia" w:ascii="仿宋" w:hAnsi="仿宋" w:eastAsia="仿宋" w:cs="仿宋_GB2312"/>
                <w:sz w:val="24"/>
                <w:highlight w:val="none"/>
              </w:rPr>
              <w:t>1</w:t>
            </w:r>
          </w:p>
        </w:tc>
        <w:tc>
          <w:tcPr>
            <w:tcW w:w="648" w:type="pct"/>
            <w:noWrap w:val="0"/>
            <w:vAlign w:val="center"/>
          </w:tcPr>
          <w:p w14:paraId="546FCC1D">
            <w:pPr>
              <w:pStyle w:val="21"/>
              <w:jc w:val="center"/>
              <w:rPr>
                <w:rFonts w:hint="eastAsia" w:ascii="仿宋" w:hAnsi="仿宋" w:eastAsia="仿宋" w:cs="仿宋_GB2312"/>
                <w:highlight w:val="none"/>
              </w:rPr>
            </w:pPr>
          </w:p>
        </w:tc>
        <w:tc>
          <w:tcPr>
            <w:tcW w:w="381" w:type="pct"/>
            <w:noWrap w:val="0"/>
            <w:vAlign w:val="center"/>
          </w:tcPr>
          <w:p w14:paraId="490B2C71">
            <w:pPr>
              <w:pStyle w:val="21"/>
              <w:jc w:val="center"/>
              <w:rPr>
                <w:rFonts w:hint="eastAsia" w:ascii="仿宋" w:hAnsi="仿宋" w:eastAsia="仿宋" w:cs="仿宋_GB2312"/>
                <w:highlight w:val="none"/>
              </w:rPr>
            </w:pPr>
          </w:p>
        </w:tc>
        <w:tc>
          <w:tcPr>
            <w:tcW w:w="638" w:type="pct"/>
            <w:noWrap w:val="0"/>
            <w:vAlign w:val="center"/>
          </w:tcPr>
          <w:p w14:paraId="7D21DAFD">
            <w:pPr>
              <w:pStyle w:val="21"/>
              <w:jc w:val="center"/>
              <w:rPr>
                <w:rFonts w:hint="eastAsia" w:ascii="仿宋" w:hAnsi="仿宋" w:eastAsia="仿宋" w:cs="仿宋_GB2312"/>
                <w:highlight w:val="none"/>
              </w:rPr>
            </w:pPr>
          </w:p>
        </w:tc>
        <w:tc>
          <w:tcPr>
            <w:tcW w:w="556" w:type="pct"/>
            <w:noWrap w:val="0"/>
            <w:vAlign w:val="center"/>
          </w:tcPr>
          <w:p w14:paraId="47819E14">
            <w:pPr>
              <w:pStyle w:val="21"/>
              <w:jc w:val="center"/>
              <w:rPr>
                <w:rFonts w:hint="eastAsia" w:ascii="仿宋" w:hAnsi="仿宋" w:eastAsia="仿宋" w:cs="仿宋_GB2312"/>
                <w:highlight w:val="none"/>
              </w:rPr>
            </w:pPr>
          </w:p>
        </w:tc>
        <w:tc>
          <w:tcPr>
            <w:tcW w:w="463" w:type="pct"/>
            <w:noWrap w:val="0"/>
            <w:vAlign w:val="center"/>
          </w:tcPr>
          <w:p w14:paraId="6447D4F9">
            <w:pPr>
              <w:pStyle w:val="21"/>
              <w:jc w:val="center"/>
              <w:rPr>
                <w:rFonts w:hint="eastAsia" w:ascii="仿宋" w:hAnsi="仿宋" w:eastAsia="仿宋" w:cs="仿宋_GB2312"/>
                <w:highlight w:val="none"/>
              </w:rPr>
            </w:pPr>
          </w:p>
        </w:tc>
        <w:tc>
          <w:tcPr>
            <w:tcW w:w="741" w:type="pct"/>
            <w:noWrap w:val="0"/>
            <w:vAlign w:val="center"/>
          </w:tcPr>
          <w:p w14:paraId="06CBEC23">
            <w:pPr>
              <w:pStyle w:val="21"/>
              <w:jc w:val="center"/>
              <w:rPr>
                <w:rFonts w:hint="eastAsia" w:ascii="仿宋" w:hAnsi="仿宋" w:eastAsia="仿宋" w:cs="仿宋_GB2312"/>
                <w:highlight w:val="none"/>
              </w:rPr>
            </w:pPr>
          </w:p>
        </w:tc>
        <w:tc>
          <w:tcPr>
            <w:tcW w:w="648" w:type="pct"/>
            <w:noWrap w:val="0"/>
            <w:vAlign w:val="center"/>
          </w:tcPr>
          <w:p w14:paraId="059E5FE9">
            <w:pPr>
              <w:pStyle w:val="21"/>
              <w:jc w:val="center"/>
              <w:rPr>
                <w:rFonts w:hint="eastAsia" w:ascii="仿宋" w:hAnsi="仿宋" w:eastAsia="仿宋" w:cs="仿宋_GB2312"/>
                <w:highlight w:val="none"/>
              </w:rPr>
            </w:pPr>
          </w:p>
        </w:tc>
        <w:tc>
          <w:tcPr>
            <w:tcW w:w="463" w:type="pct"/>
            <w:noWrap w:val="0"/>
            <w:vAlign w:val="center"/>
          </w:tcPr>
          <w:p w14:paraId="5DA59E2B">
            <w:pPr>
              <w:pStyle w:val="21"/>
              <w:jc w:val="center"/>
              <w:rPr>
                <w:rFonts w:hint="eastAsia" w:ascii="仿宋" w:hAnsi="仿宋" w:eastAsia="仿宋" w:cs="仿宋_GB2312"/>
                <w:highlight w:val="none"/>
              </w:rPr>
            </w:pPr>
          </w:p>
        </w:tc>
      </w:tr>
      <w:tr w14:paraId="72DA5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6" w:hRule="atLeast"/>
        </w:trPr>
        <w:tc>
          <w:tcPr>
            <w:tcW w:w="463" w:type="pct"/>
            <w:noWrap w:val="0"/>
            <w:vAlign w:val="center"/>
          </w:tcPr>
          <w:p w14:paraId="2D84E577">
            <w:pPr>
              <w:pStyle w:val="21"/>
              <w:ind w:left="24"/>
              <w:jc w:val="center"/>
              <w:rPr>
                <w:rFonts w:hint="eastAsia" w:ascii="仿宋" w:hAnsi="仿宋" w:eastAsia="仿宋" w:cs="仿宋_GB2312"/>
                <w:sz w:val="24"/>
                <w:highlight w:val="none"/>
              </w:rPr>
            </w:pPr>
            <w:r>
              <w:rPr>
                <w:rFonts w:hint="eastAsia" w:ascii="仿宋" w:hAnsi="仿宋" w:eastAsia="仿宋" w:cs="仿宋_GB2312"/>
                <w:sz w:val="24"/>
                <w:highlight w:val="none"/>
              </w:rPr>
              <w:t>2</w:t>
            </w:r>
          </w:p>
        </w:tc>
        <w:tc>
          <w:tcPr>
            <w:tcW w:w="648" w:type="pct"/>
            <w:noWrap w:val="0"/>
            <w:vAlign w:val="center"/>
          </w:tcPr>
          <w:p w14:paraId="5BF48CAD">
            <w:pPr>
              <w:pStyle w:val="21"/>
              <w:jc w:val="center"/>
              <w:rPr>
                <w:rFonts w:hint="eastAsia" w:ascii="仿宋" w:hAnsi="仿宋" w:eastAsia="仿宋" w:cs="仿宋_GB2312"/>
                <w:highlight w:val="none"/>
              </w:rPr>
            </w:pPr>
          </w:p>
        </w:tc>
        <w:tc>
          <w:tcPr>
            <w:tcW w:w="381" w:type="pct"/>
            <w:noWrap w:val="0"/>
            <w:vAlign w:val="center"/>
          </w:tcPr>
          <w:p w14:paraId="3F7849B3">
            <w:pPr>
              <w:pStyle w:val="21"/>
              <w:jc w:val="center"/>
              <w:rPr>
                <w:rFonts w:hint="eastAsia" w:ascii="仿宋" w:hAnsi="仿宋" w:eastAsia="仿宋" w:cs="仿宋_GB2312"/>
                <w:highlight w:val="none"/>
              </w:rPr>
            </w:pPr>
          </w:p>
        </w:tc>
        <w:tc>
          <w:tcPr>
            <w:tcW w:w="638" w:type="pct"/>
            <w:noWrap w:val="0"/>
            <w:vAlign w:val="center"/>
          </w:tcPr>
          <w:p w14:paraId="29FE1F08">
            <w:pPr>
              <w:pStyle w:val="21"/>
              <w:jc w:val="center"/>
              <w:rPr>
                <w:rFonts w:hint="eastAsia" w:ascii="仿宋" w:hAnsi="仿宋" w:eastAsia="仿宋" w:cs="仿宋_GB2312"/>
                <w:highlight w:val="none"/>
              </w:rPr>
            </w:pPr>
          </w:p>
        </w:tc>
        <w:tc>
          <w:tcPr>
            <w:tcW w:w="556" w:type="pct"/>
            <w:noWrap w:val="0"/>
            <w:vAlign w:val="center"/>
          </w:tcPr>
          <w:p w14:paraId="2DAEED38">
            <w:pPr>
              <w:pStyle w:val="21"/>
              <w:jc w:val="center"/>
              <w:rPr>
                <w:rFonts w:hint="eastAsia" w:ascii="仿宋" w:hAnsi="仿宋" w:eastAsia="仿宋" w:cs="仿宋_GB2312"/>
                <w:highlight w:val="none"/>
              </w:rPr>
            </w:pPr>
          </w:p>
        </w:tc>
        <w:tc>
          <w:tcPr>
            <w:tcW w:w="463" w:type="pct"/>
            <w:noWrap w:val="0"/>
            <w:vAlign w:val="center"/>
          </w:tcPr>
          <w:p w14:paraId="68569FEF">
            <w:pPr>
              <w:pStyle w:val="21"/>
              <w:jc w:val="center"/>
              <w:rPr>
                <w:rFonts w:hint="eastAsia" w:ascii="仿宋" w:hAnsi="仿宋" w:eastAsia="仿宋" w:cs="仿宋_GB2312"/>
                <w:highlight w:val="none"/>
              </w:rPr>
            </w:pPr>
          </w:p>
        </w:tc>
        <w:tc>
          <w:tcPr>
            <w:tcW w:w="741" w:type="pct"/>
            <w:noWrap w:val="0"/>
            <w:vAlign w:val="center"/>
          </w:tcPr>
          <w:p w14:paraId="6ABE0C7A">
            <w:pPr>
              <w:pStyle w:val="21"/>
              <w:jc w:val="center"/>
              <w:rPr>
                <w:rFonts w:hint="eastAsia" w:ascii="仿宋" w:hAnsi="仿宋" w:eastAsia="仿宋" w:cs="仿宋_GB2312"/>
                <w:highlight w:val="none"/>
              </w:rPr>
            </w:pPr>
          </w:p>
        </w:tc>
        <w:tc>
          <w:tcPr>
            <w:tcW w:w="648" w:type="pct"/>
            <w:noWrap w:val="0"/>
            <w:vAlign w:val="center"/>
          </w:tcPr>
          <w:p w14:paraId="4D5546EF">
            <w:pPr>
              <w:pStyle w:val="21"/>
              <w:jc w:val="center"/>
              <w:rPr>
                <w:rFonts w:hint="eastAsia" w:ascii="仿宋" w:hAnsi="仿宋" w:eastAsia="仿宋" w:cs="仿宋_GB2312"/>
                <w:highlight w:val="none"/>
              </w:rPr>
            </w:pPr>
          </w:p>
        </w:tc>
        <w:tc>
          <w:tcPr>
            <w:tcW w:w="463" w:type="pct"/>
            <w:noWrap w:val="0"/>
            <w:vAlign w:val="center"/>
          </w:tcPr>
          <w:p w14:paraId="03CC3CB7">
            <w:pPr>
              <w:pStyle w:val="21"/>
              <w:jc w:val="center"/>
              <w:rPr>
                <w:rFonts w:hint="eastAsia" w:ascii="仿宋" w:hAnsi="仿宋" w:eastAsia="仿宋" w:cs="仿宋_GB2312"/>
                <w:highlight w:val="none"/>
              </w:rPr>
            </w:pPr>
          </w:p>
        </w:tc>
      </w:tr>
      <w:tr w14:paraId="1D383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trPr>
        <w:tc>
          <w:tcPr>
            <w:tcW w:w="463" w:type="pct"/>
            <w:noWrap w:val="0"/>
            <w:vAlign w:val="center"/>
          </w:tcPr>
          <w:p w14:paraId="22013FA9">
            <w:pPr>
              <w:pStyle w:val="21"/>
              <w:ind w:left="24"/>
              <w:jc w:val="center"/>
              <w:rPr>
                <w:rFonts w:hint="eastAsia" w:ascii="仿宋" w:hAnsi="仿宋" w:eastAsia="仿宋" w:cs="仿宋_GB2312"/>
                <w:sz w:val="24"/>
                <w:highlight w:val="none"/>
              </w:rPr>
            </w:pPr>
            <w:r>
              <w:rPr>
                <w:rFonts w:hint="eastAsia" w:ascii="仿宋" w:hAnsi="仿宋" w:eastAsia="仿宋" w:cs="仿宋_GB2312"/>
                <w:sz w:val="24"/>
                <w:highlight w:val="none"/>
              </w:rPr>
              <w:t>3</w:t>
            </w:r>
          </w:p>
        </w:tc>
        <w:tc>
          <w:tcPr>
            <w:tcW w:w="648" w:type="pct"/>
            <w:noWrap w:val="0"/>
            <w:vAlign w:val="center"/>
          </w:tcPr>
          <w:p w14:paraId="53B83244">
            <w:pPr>
              <w:pStyle w:val="21"/>
              <w:jc w:val="center"/>
              <w:rPr>
                <w:rFonts w:hint="eastAsia" w:ascii="仿宋" w:hAnsi="仿宋" w:eastAsia="仿宋" w:cs="仿宋_GB2312"/>
                <w:highlight w:val="none"/>
              </w:rPr>
            </w:pPr>
          </w:p>
        </w:tc>
        <w:tc>
          <w:tcPr>
            <w:tcW w:w="381" w:type="pct"/>
            <w:noWrap w:val="0"/>
            <w:vAlign w:val="center"/>
          </w:tcPr>
          <w:p w14:paraId="3B1DA743">
            <w:pPr>
              <w:pStyle w:val="21"/>
              <w:jc w:val="center"/>
              <w:rPr>
                <w:rFonts w:hint="eastAsia" w:ascii="仿宋" w:hAnsi="仿宋" w:eastAsia="仿宋" w:cs="仿宋_GB2312"/>
                <w:highlight w:val="none"/>
              </w:rPr>
            </w:pPr>
          </w:p>
        </w:tc>
        <w:tc>
          <w:tcPr>
            <w:tcW w:w="638" w:type="pct"/>
            <w:noWrap w:val="0"/>
            <w:vAlign w:val="center"/>
          </w:tcPr>
          <w:p w14:paraId="0F27DB1E">
            <w:pPr>
              <w:pStyle w:val="21"/>
              <w:jc w:val="center"/>
              <w:rPr>
                <w:rFonts w:hint="eastAsia" w:ascii="仿宋" w:hAnsi="仿宋" w:eastAsia="仿宋" w:cs="仿宋_GB2312"/>
                <w:highlight w:val="none"/>
              </w:rPr>
            </w:pPr>
          </w:p>
        </w:tc>
        <w:tc>
          <w:tcPr>
            <w:tcW w:w="556" w:type="pct"/>
            <w:noWrap w:val="0"/>
            <w:vAlign w:val="center"/>
          </w:tcPr>
          <w:p w14:paraId="589B942C">
            <w:pPr>
              <w:pStyle w:val="21"/>
              <w:jc w:val="center"/>
              <w:rPr>
                <w:rFonts w:hint="eastAsia" w:ascii="仿宋" w:hAnsi="仿宋" w:eastAsia="仿宋" w:cs="仿宋_GB2312"/>
                <w:highlight w:val="none"/>
              </w:rPr>
            </w:pPr>
          </w:p>
        </w:tc>
        <w:tc>
          <w:tcPr>
            <w:tcW w:w="463" w:type="pct"/>
            <w:noWrap w:val="0"/>
            <w:vAlign w:val="center"/>
          </w:tcPr>
          <w:p w14:paraId="03C9F03C">
            <w:pPr>
              <w:pStyle w:val="21"/>
              <w:jc w:val="center"/>
              <w:rPr>
                <w:rFonts w:hint="eastAsia" w:ascii="仿宋" w:hAnsi="仿宋" w:eastAsia="仿宋" w:cs="仿宋_GB2312"/>
                <w:highlight w:val="none"/>
              </w:rPr>
            </w:pPr>
          </w:p>
        </w:tc>
        <w:tc>
          <w:tcPr>
            <w:tcW w:w="741" w:type="pct"/>
            <w:noWrap w:val="0"/>
            <w:vAlign w:val="center"/>
          </w:tcPr>
          <w:p w14:paraId="54975793">
            <w:pPr>
              <w:pStyle w:val="21"/>
              <w:jc w:val="center"/>
              <w:rPr>
                <w:rFonts w:hint="eastAsia" w:ascii="仿宋" w:hAnsi="仿宋" w:eastAsia="仿宋" w:cs="仿宋_GB2312"/>
                <w:highlight w:val="none"/>
              </w:rPr>
            </w:pPr>
          </w:p>
        </w:tc>
        <w:tc>
          <w:tcPr>
            <w:tcW w:w="648" w:type="pct"/>
            <w:noWrap w:val="0"/>
            <w:vAlign w:val="center"/>
          </w:tcPr>
          <w:p w14:paraId="0ED74D68">
            <w:pPr>
              <w:pStyle w:val="21"/>
              <w:jc w:val="center"/>
              <w:rPr>
                <w:rFonts w:hint="eastAsia" w:ascii="仿宋" w:hAnsi="仿宋" w:eastAsia="仿宋" w:cs="仿宋_GB2312"/>
                <w:highlight w:val="none"/>
              </w:rPr>
            </w:pPr>
          </w:p>
        </w:tc>
        <w:tc>
          <w:tcPr>
            <w:tcW w:w="463" w:type="pct"/>
            <w:noWrap w:val="0"/>
            <w:vAlign w:val="center"/>
          </w:tcPr>
          <w:p w14:paraId="0349A049">
            <w:pPr>
              <w:pStyle w:val="21"/>
              <w:jc w:val="center"/>
              <w:rPr>
                <w:rFonts w:hint="eastAsia" w:ascii="仿宋" w:hAnsi="仿宋" w:eastAsia="仿宋" w:cs="仿宋_GB2312"/>
                <w:highlight w:val="none"/>
              </w:rPr>
            </w:pPr>
          </w:p>
        </w:tc>
      </w:tr>
      <w:tr w14:paraId="3620A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6" w:hRule="atLeast"/>
        </w:trPr>
        <w:tc>
          <w:tcPr>
            <w:tcW w:w="463" w:type="pct"/>
            <w:noWrap w:val="0"/>
            <w:vAlign w:val="center"/>
          </w:tcPr>
          <w:p w14:paraId="75306AD0">
            <w:pPr>
              <w:pStyle w:val="21"/>
              <w:ind w:left="24"/>
              <w:jc w:val="center"/>
              <w:rPr>
                <w:rFonts w:hint="eastAsia" w:ascii="仿宋" w:hAnsi="仿宋" w:eastAsia="仿宋" w:cs="仿宋_GB2312"/>
                <w:sz w:val="24"/>
                <w:highlight w:val="none"/>
              </w:rPr>
            </w:pPr>
            <w:r>
              <w:rPr>
                <w:rFonts w:hint="eastAsia" w:ascii="仿宋" w:hAnsi="仿宋" w:eastAsia="仿宋" w:cs="仿宋_GB2312"/>
                <w:sz w:val="24"/>
                <w:highlight w:val="none"/>
              </w:rPr>
              <w:t>4</w:t>
            </w:r>
          </w:p>
        </w:tc>
        <w:tc>
          <w:tcPr>
            <w:tcW w:w="648" w:type="pct"/>
            <w:noWrap w:val="0"/>
            <w:vAlign w:val="center"/>
          </w:tcPr>
          <w:p w14:paraId="24F39512">
            <w:pPr>
              <w:pStyle w:val="21"/>
              <w:jc w:val="center"/>
              <w:rPr>
                <w:rFonts w:hint="eastAsia" w:ascii="仿宋" w:hAnsi="仿宋" w:eastAsia="仿宋" w:cs="仿宋_GB2312"/>
                <w:highlight w:val="none"/>
              </w:rPr>
            </w:pPr>
          </w:p>
        </w:tc>
        <w:tc>
          <w:tcPr>
            <w:tcW w:w="381" w:type="pct"/>
            <w:noWrap w:val="0"/>
            <w:vAlign w:val="center"/>
          </w:tcPr>
          <w:p w14:paraId="7FB05647">
            <w:pPr>
              <w:pStyle w:val="21"/>
              <w:jc w:val="center"/>
              <w:rPr>
                <w:rFonts w:hint="eastAsia" w:ascii="仿宋" w:hAnsi="仿宋" w:eastAsia="仿宋" w:cs="仿宋_GB2312"/>
                <w:highlight w:val="none"/>
              </w:rPr>
            </w:pPr>
          </w:p>
        </w:tc>
        <w:tc>
          <w:tcPr>
            <w:tcW w:w="638" w:type="pct"/>
            <w:noWrap w:val="0"/>
            <w:vAlign w:val="center"/>
          </w:tcPr>
          <w:p w14:paraId="6560D1FD">
            <w:pPr>
              <w:pStyle w:val="21"/>
              <w:jc w:val="center"/>
              <w:rPr>
                <w:rFonts w:hint="eastAsia" w:ascii="仿宋" w:hAnsi="仿宋" w:eastAsia="仿宋" w:cs="仿宋_GB2312"/>
                <w:highlight w:val="none"/>
              </w:rPr>
            </w:pPr>
          </w:p>
        </w:tc>
        <w:tc>
          <w:tcPr>
            <w:tcW w:w="556" w:type="pct"/>
            <w:noWrap w:val="0"/>
            <w:vAlign w:val="center"/>
          </w:tcPr>
          <w:p w14:paraId="6BCB3EC6">
            <w:pPr>
              <w:pStyle w:val="21"/>
              <w:jc w:val="center"/>
              <w:rPr>
                <w:rFonts w:hint="eastAsia" w:ascii="仿宋" w:hAnsi="仿宋" w:eastAsia="仿宋" w:cs="仿宋_GB2312"/>
                <w:highlight w:val="none"/>
              </w:rPr>
            </w:pPr>
          </w:p>
        </w:tc>
        <w:tc>
          <w:tcPr>
            <w:tcW w:w="463" w:type="pct"/>
            <w:noWrap w:val="0"/>
            <w:vAlign w:val="center"/>
          </w:tcPr>
          <w:p w14:paraId="385583A9">
            <w:pPr>
              <w:pStyle w:val="21"/>
              <w:jc w:val="center"/>
              <w:rPr>
                <w:rFonts w:hint="eastAsia" w:ascii="仿宋" w:hAnsi="仿宋" w:eastAsia="仿宋" w:cs="仿宋_GB2312"/>
                <w:highlight w:val="none"/>
              </w:rPr>
            </w:pPr>
          </w:p>
        </w:tc>
        <w:tc>
          <w:tcPr>
            <w:tcW w:w="741" w:type="pct"/>
            <w:noWrap w:val="0"/>
            <w:vAlign w:val="center"/>
          </w:tcPr>
          <w:p w14:paraId="11497358">
            <w:pPr>
              <w:pStyle w:val="21"/>
              <w:jc w:val="center"/>
              <w:rPr>
                <w:rFonts w:hint="eastAsia" w:ascii="仿宋" w:hAnsi="仿宋" w:eastAsia="仿宋" w:cs="仿宋_GB2312"/>
                <w:highlight w:val="none"/>
              </w:rPr>
            </w:pPr>
          </w:p>
        </w:tc>
        <w:tc>
          <w:tcPr>
            <w:tcW w:w="648" w:type="pct"/>
            <w:noWrap w:val="0"/>
            <w:vAlign w:val="center"/>
          </w:tcPr>
          <w:p w14:paraId="11D50953">
            <w:pPr>
              <w:pStyle w:val="21"/>
              <w:jc w:val="center"/>
              <w:rPr>
                <w:rFonts w:hint="eastAsia" w:ascii="仿宋" w:hAnsi="仿宋" w:eastAsia="仿宋" w:cs="仿宋_GB2312"/>
                <w:highlight w:val="none"/>
              </w:rPr>
            </w:pPr>
          </w:p>
        </w:tc>
        <w:tc>
          <w:tcPr>
            <w:tcW w:w="463" w:type="pct"/>
            <w:noWrap w:val="0"/>
            <w:vAlign w:val="center"/>
          </w:tcPr>
          <w:p w14:paraId="1A93BD00">
            <w:pPr>
              <w:pStyle w:val="21"/>
              <w:jc w:val="center"/>
              <w:rPr>
                <w:rFonts w:hint="eastAsia" w:ascii="仿宋" w:hAnsi="仿宋" w:eastAsia="仿宋" w:cs="仿宋_GB2312"/>
                <w:highlight w:val="none"/>
              </w:rPr>
            </w:pPr>
          </w:p>
        </w:tc>
      </w:tr>
      <w:tr w14:paraId="445B9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trPr>
        <w:tc>
          <w:tcPr>
            <w:tcW w:w="463" w:type="pct"/>
            <w:noWrap w:val="0"/>
            <w:vAlign w:val="center"/>
          </w:tcPr>
          <w:p w14:paraId="5CA895A6">
            <w:pPr>
              <w:pStyle w:val="21"/>
              <w:ind w:left="24"/>
              <w:jc w:val="center"/>
              <w:rPr>
                <w:rFonts w:hint="eastAsia" w:ascii="仿宋" w:hAnsi="仿宋" w:eastAsia="仿宋" w:cs="仿宋_GB2312"/>
                <w:sz w:val="24"/>
                <w:highlight w:val="none"/>
              </w:rPr>
            </w:pPr>
            <w:r>
              <w:rPr>
                <w:rFonts w:hint="eastAsia" w:ascii="仿宋" w:hAnsi="仿宋" w:eastAsia="仿宋" w:cs="仿宋_GB2312"/>
                <w:sz w:val="24"/>
                <w:highlight w:val="none"/>
              </w:rPr>
              <w:t>5</w:t>
            </w:r>
          </w:p>
        </w:tc>
        <w:tc>
          <w:tcPr>
            <w:tcW w:w="648" w:type="pct"/>
            <w:noWrap w:val="0"/>
            <w:vAlign w:val="center"/>
          </w:tcPr>
          <w:p w14:paraId="4210875F">
            <w:pPr>
              <w:pStyle w:val="21"/>
              <w:jc w:val="center"/>
              <w:rPr>
                <w:rFonts w:hint="eastAsia" w:ascii="仿宋" w:hAnsi="仿宋" w:eastAsia="仿宋" w:cs="仿宋_GB2312"/>
                <w:highlight w:val="none"/>
              </w:rPr>
            </w:pPr>
          </w:p>
        </w:tc>
        <w:tc>
          <w:tcPr>
            <w:tcW w:w="381" w:type="pct"/>
            <w:noWrap w:val="0"/>
            <w:vAlign w:val="center"/>
          </w:tcPr>
          <w:p w14:paraId="067C0907">
            <w:pPr>
              <w:pStyle w:val="21"/>
              <w:jc w:val="center"/>
              <w:rPr>
                <w:rFonts w:hint="eastAsia" w:ascii="仿宋" w:hAnsi="仿宋" w:eastAsia="仿宋" w:cs="仿宋_GB2312"/>
                <w:highlight w:val="none"/>
              </w:rPr>
            </w:pPr>
          </w:p>
        </w:tc>
        <w:tc>
          <w:tcPr>
            <w:tcW w:w="638" w:type="pct"/>
            <w:noWrap w:val="0"/>
            <w:vAlign w:val="center"/>
          </w:tcPr>
          <w:p w14:paraId="7E2725D6">
            <w:pPr>
              <w:pStyle w:val="21"/>
              <w:jc w:val="center"/>
              <w:rPr>
                <w:rFonts w:hint="eastAsia" w:ascii="仿宋" w:hAnsi="仿宋" w:eastAsia="仿宋" w:cs="仿宋_GB2312"/>
                <w:highlight w:val="none"/>
              </w:rPr>
            </w:pPr>
          </w:p>
        </w:tc>
        <w:tc>
          <w:tcPr>
            <w:tcW w:w="556" w:type="pct"/>
            <w:noWrap w:val="0"/>
            <w:vAlign w:val="center"/>
          </w:tcPr>
          <w:p w14:paraId="4136E58E">
            <w:pPr>
              <w:pStyle w:val="21"/>
              <w:jc w:val="center"/>
              <w:rPr>
                <w:rFonts w:hint="eastAsia" w:ascii="仿宋" w:hAnsi="仿宋" w:eastAsia="仿宋" w:cs="仿宋_GB2312"/>
                <w:highlight w:val="none"/>
              </w:rPr>
            </w:pPr>
          </w:p>
        </w:tc>
        <w:tc>
          <w:tcPr>
            <w:tcW w:w="463" w:type="pct"/>
            <w:noWrap w:val="0"/>
            <w:vAlign w:val="center"/>
          </w:tcPr>
          <w:p w14:paraId="1709D545">
            <w:pPr>
              <w:pStyle w:val="21"/>
              <w:jc w:val="center"/>
              <w:rPr>
                <w:rFonts w:hint="eastAsia" w:ascii="仿宋" w:hAnsi="仿宋" w:eastAsia="仿宋" w:cs="仿宋_GB2312"/>
                <w:highlight w:val="none"/>
              </w:rPr>
            </w:pPr>
          </w:p>
        </w:tc>
        <w:tc>
          <w:tcPr>
            <w:tcW w:w="741" w:type="pct"/>
            <w:noWrap w:val="0"/>
            <w:vAlign w:val="center"/>
          </w:tcPr>
          <w:p w14:paraId="32A2EFA4">
            <w:pPr>
              <w:pStyle w:val="21"/>
              <w:jc w:val="center"/>
              <w:rPr>
                <w:rFonts w:hint="eastAsia" w:ascii="仿宋" w:hAnsi="仿宋" w:eastAsia="仿宋" w:cs="仿宋_GB2312"/>
                <w:highlight w:val="none"/>
              </w:rPr>
            </w:pPr>
          </w:p>
        </w:tc>
        <w:tc>
          <w:tcPr>
            <w:tcW w:w="648" w:type="pct"/>
            <w:noWrap w:val="0"/>
            <w:vAlign w:val="center"/>
          </w:tcPr>
          <w:p w14:paraId="6F4A4A55">
            <w:pPr>
              <w:pStyle w:val="21"/>
              <w:jc w:val="center"/>
              <w:rPr>
                <w:rFonts w:hint="eastAsia" w:ascii="仿宋" w:hAnsi="仿宋" w:eastAsia="仿宋" w:cs="仿宋_GB2312"/>
                <w:highlight w:val="none"/>
              </w:rPr>
            </w:pPr>
          </w:p>
        </w:tc>
        <w:tc>
          <w:tcPr>
            <w:tcW w:w="463" w:type="pct"/>
            <w:noWrap w:val="0"/>
            <w:vAlign w:val="center"/>
          </w:tcPr>
          <w:p w14:paraId="727784DC">
            <w:pPr>
              <w:pStyle w:val="21"/>
              <w:jc w:val="center"/>
              <w:rPr>
                <w:rFonts w:hint="eastAsia" w:ascii="仿宋" w:hAnsi="仿宋" w:eastAsia="仿宋" w:cs="仿宋_GB2312"/>
                <w:highlight w:val="none"/>
              </w:rPr>
            </w:pPr>
          </w:p>
        </w:tc>
      </w:tr>
      <w:tr w14:paraId="3E140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6" w:hRule="atLeast"/>
        </w:trPr>
        <w:tc>
          <w:tcPr>
            <w:tcW w:w="463" w:type="pct"/>
            <w:noWrap w:val="0"/>
            <w:vAlign w:val="center"/>
          </w:tcPr>
          <w:p w14:paraId="4397A714">
            <w:pPr>
              <w:pStyle w:val="21"/>
              <w:ind w:left="24"/>
              <w:jc w:val="center"/>
              <w:rPr>
                <w:rFonts w:hint="eastAsia" w:ascii="仿宋" w:hAnsi="仿宋" w:eastAsia="仿宋" w:cs="仿宋_GB2312"/>
                <w:sz w:val="24"/>
                <w:highlight w:val="none"/>
              </w:rPr>
            </w:pPr>
            <w:r>
              <w:rPr>
                <w:rFonts w:hint="eastAsia" w:ascii="仿宋" w:hAnsi="仿宋" w:eastAsia="仿宋" w:cs="仿宋_GB2312"/>
                <w:sz w:val="24"/>
                <w:highlight w:val="none"/>
              </w:rPr>
              <w:t>6</w:t>
            </w:r>
          </w:p>
        </w:tc>
        <w:tc>
          <w:tcPr>
            <w:tcW w:w="648" w:type="pct"/>
            <w:noWrap w:val="0"/>
            <w:vAlign w:val="center"/>
          </w:tcPr>
          <w:p w14:paraId="6DDF8CA8">
            <w:pPr>
              <w:pStyle w:val="21"/>
              <w:jc w:val="center"/>
              <w:rPr>
                <w:rFonts w:hint="eastAsia" w:ascii="仿宋" w:hAnsi="仿宋" w:eastAsia="仿宋" w:cs="仿宋_GB2312"/>
                <w:highlight w:val="none"/>
              </w:rPr>
            </w:pPr>
          </w:p>
        </w:tc>
        <w:tc>
          <w:tcPr>
            <w:tcW w:w="381" w:type="pct"/>
            <w:noWrap w:val="0"/>
            <w:vAlign w:val="center"/>
          </w:tcPr>
          <w:p w14:paraId="019EC36D">
            <w:pPr>
              <w:pStyle w:val="21"/>
              <w:jc w:val="center"/>
              <w:rPr>
                <w:rFonts w:hint="eastAsia" w:ascii="仿宋" w:hAnsi="仿宋" w:eastAsia="仿宋" w:cs="仿宋_GB2312"/>
                <w:highlight w:val="none"/>
              </w:rPr>
            </w:pPr>
          </w:p>
        </w:tc>
        <w:tc>
          <w:tcPr>
            <w:tcW w:w="638" w:type="pct"/>
            <w:noWrap w:val="0"/>
            <w:vAlign w:val="center"/>
          </w:tcPr>
          <w:p w14:paraId="7D4BD0EA">
            <w:pPr>
              <w:pStyle w:val="21"/>
              <w:jc w:val="center"/>
              <w:rPr>
                <w:rFonts w:hint="eastAsia" w:ascii="仿宋" w:hAnsi="仿宋" w:eastAsia="仿宋" w:cs="仿宋_GB2312"/>
                <w:highlight w:val="none"/>
              </w:rPr>
            </w:pPr>
          </w:p>
        </w:tc>
        <w:tc>
          <w:tcPr>
            <w:tcW w:w="556" w:type="pct"/>
            <w:noWrap w:val="0"/>
            <w:vAlign w:val="center"/>
          </w:tcPr>
          <w:p w14:paraId="2B611291">
            <w:pPr>
              <w:pStyle w:val="21"/>
              <w:jc w:val="center"/>
              <w:rPr>
                <w:rFonts w:hint="eastAsia" w:ascii="仿宋" w:hAnsi="仿宋" w:eastAsia="仿宋" w:cs="仿宋_GB2312"/>
                <w:highlight w:val="none"/>
              </w:rPr>
            </w:pPr>
          </w:p>
        </w:tc>
        <w:tc>
          <w:tcPr>
            <w:tcW w:w="463" w:type="pct"/>
            <w:noWrap w:val="0"/>
            <w:vAlign w:val="center"/>
          </w:tcPr>
          <w:p w14:paraId="38909292">
            <w:pPr>
              <w:pStyle w:val="21"/>
              <w:jc w:val="center"/>
              <w:rPr>
                <w:rFonts w:hint="eastAsia" w:ascii="仿宋" w:hAnsi="仿宋" w:eastAsia="仿宋" w:cs="仿宋_GB2312"/>
                <w:highlight w:val="none"/>
              </w:rPr>
            </w:pPr>
          </w:p>
        </w:tc>
        <w:tc>
          <w:tcPr>
            <w:tcW w:w="741" w:type="pct"/>
            <w:noWrap w:val="0"/>
            <w:vAlign w:val="center"/>
          </w:tcPr>
          <w:p w14:paraId="16AF4814">
            <w:pPr>
              <w:pStyle w:val="21"/>
              <w:jc w:val="center"/>
              <w:rPr>
                <w:rFonts w:hint="eastAsia" w:ascii="仿宋" w:hAnsi="仿宋" w:eastAsia="仿宋" w:cs="仿宋_GB2312"/>
                <w:highlight w:val="none"/>
              </w:rPr>
            </w:pPr>
          </w:p>
        </w:tc>
        <w:tc>
          <w:tcPr>
            <w:tcW w:w="648" w:type="pct"/>
            <w:noWrap w:val="0"/>
            <w:vAlign w:val="center"/>
          </w:tcPr>
          <w:p w14:paraId="212783B4">
            <w:pPr>
              <w:pStyle w:val="21"/>
              <w:jc w:val="center"/>
              <w:rPr>
                <w:rFonts w:hint="eastAsia" w:ascii="仿宋" w:hAnsi="仿宋" w:eastAsia="仿宋" w:cs="仿宋_GB2312"/>
                <w:highlight w:val="none"/>
              </w:rPr>
            </w:pPr>
          </w:p>
        </w:tc>
        <w:tc>
          <w:tcPr>
            <w:tcW w:w="463" w:type="pct"/>
            <w:noWrap w:val="0"/>
            <w:vAlign w:val="center"/>
          </w:tcPr>
          <w:p w14:paraId="33E3DD9A">
            <w:pPr>
              <w:pStyle w:val="21"/>
              <w:jc w:val="center"/>
              <w:rPr>
                <w:rFonts w:hint="eastAsia" w:ascii="仿宋" w:hAnsi="仿宋" w:eastAsia="仿宋" w:cs="仿宋_GB2312"/>
                <w:highlight w:val="none"/>
              </w:rPr>
            </w:pPr>
          </w:p>
        </w:tc>
      </w:tr>
      <w:tr w14:paraId="0D760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trPr>
        <w:tc>
          <w:tcPr>
            <w:tcW w:w="463" w:type="pct"/>
            <w:noWrap w:val="0"/>
            <w:vAlign w:val="center"/>
          </w:tcPr>
          <w:p w14:paraId="231D0DC3">
            <w:pPr>
              <w:pStyle w:val="21"/>
              <w:ind w:left="24"/>
              <w:jc w:val="center"/>
              <w:rPr>
                <w:rFonts w:hint="eastAsia" w:ascii="仿宋" w:hAnsi="仿宋" w:eastAsia="仿宋" w:cs="仿宋_GB2312"/>
                <w:sz w:val="24"/>
                <w:highlight w:val="none"/>
              </w:rPr>
            </w:pPr>
            <w:r>
              <w:rPr>
                <w:rFonts w:hint="eastAsia" w:ascii="仿宋" w:hAnsi="仿宋" w:eastAsia="仿宋" w:cs="仿宋_GB2312"/>
                <w:sz w:val="24"/>
                <w:highlight w:val="none"/>
              </w:rPr>
              <w:t>7</w:t>
            </w:r>
          </w:p>
        </w:tc>
        <w:tc>
          <w:tcPr>
            <w:tcW w:w="648" w:type="pct"/>
            <w:noWrap w:val="0"/>
            <w:vAlign w:val="center"/>
          </w:tcPr>
          <w:p w14:paraId="6C477A9D">
            <w:pPr>
              <w:pStyle w:val="21"/>
              <w:jc w:val="center"/>
              <w:rPr>
                <w:rFonts w:hint="eastAsia" w:ascii="仿宋" w:hAnsi="仿宋" w:eastAsia="仿宋" w:cs="仿宋_GB2312"/>
                <w:highlight w:val="none"/>
              </w:rPr>
            </w:pPr>
          </w:p>
        </w:tc>
        <w:tc>
          <w:tcPr>
            <w:tcW w:w="381" w:type="pct"/>
            <w:noWrap w:val="0"/>
            <w:vAlign w:val="center"/>
          </w:tcPr>
          <w:p w14:paraId="765FC3A0">
            <w:pPr>
              <w:pStyle w:val="21"/>
              <w:jc w:val="center"/>
              <w:rPr>
                <w:rFonts w:hint="eastAsia" w:ascii="仿宋" w:hAnsi="仿宋" w:eastAsia="仿宋" w:cs="仿宋_GB2312"/>
                <w:highlight w:val="none"/>
              </w:rPr>
            </w:pPr>
          </w:p>
        </w:tc>
        <w:tc>
          <w:tcPr>
            <w:tcW w:w="638" w:type="pct"/>
            <w:noWrap w:val="0"/>
            <w:vAlign w:val="center"/>
          </w:tcPr>
          <w:p w14:paraId="52C4C2DD">
            <w:pPr>
              <w:pStyle w:val="21"/>
              <w:jc w:val="center"/>
              <w:rPr>
                <w:rFonts w:hint="eastAsia" w:ascii="仿宋" w:hAnsi="仿宋" w:eastAsia="仿宋" w:cs="仿宋_GB2312"/>
                <w:highlight w:val="none"/>
              </w:rPr>
            </w:pPr>
          </w:p>
        </w:tc>
        <w:tc>
          <w:tcPr>
            <w:tcW w:w="556" w:type="pct"/>
            <w:noWrap w:val="0"/>
            <w:vAlign w:val="center"/>
          </w:tcPr>
          <w:p w14:paraId="6A828FE7">
            <w:pPr>
              <w:pStyle w:val="21"/>
              <w:jc w:val="center"/>
              <w:rPr>
                <w:rFonts w:hint="eastAsia" w:ascii="仿宋" w:hAnsi="仿宋" w:eastAsia="仿宋" w:cs="仿宋_GB2312"/>
                <w:highlight w:val="none"/>
              </w:rPr>
            </w:pPr>
          </w:p>
        </w:tc>
        <w:tc>
          <w:tcPr>
            <w:tcW w:w="463" w:type="pct"/>
            <w:noWrap w:val="0"/>
            <w:vAlign w:val="center"/>
          </w:tcPr>
          <w:p w14:paraId="15E79FBA">
            <w:pPr>
              <w:pStyle w:val="21"/>
              <w:jc w:val="center"/>
              <w:rPr>
                <w:rFonts w:hint="eastAsia" w:ascii="仿宋" w:hAnsi="仿宋" w:eastAsia="仿宋" w:cs="仿宋_GB2312"/>
                <w:highlight w:val="none"/>
              </w:rPr>
            </w:pPr>
          </w:p>
        </w:tc>
        <w:tc>
          <w:tcPr>
            <w:tcW w:w="741" w:type="pct"/>
            <w:noWrap w:val="0"/>
            <w:vAlign w:val="center"/>
          </w:tcPr>
          <w:p w14:paraId="1FD42DAC">
            <w:pPr>
              <w:pStyle w:val="21"/>
              <w:jc w:val="center"/>
              <w:rPr>
                <w:rFonts w:hint="eastAsia" w:ascii="仿宋" w:hAnsi="仿宋" w:eastAsia="仿宋" w:cs="仿宋_GB2312"/>
                <w:highlight w:val="none"/>
              </w:rPr>
            </w:pPr>
          </w:p>
        </w:tc>
        <w:tc>
          <w:tcPr>
            <w:tcW w:w="648" w:type="pct"/>
            <w:noWrap w:val="0"/>
            <w:vAlign w:val="center"/>
          </w:tcPr>
          <w:p w14:paraId="24CE697B">
            <w:pPr>
              <w:pStyle w:val="21"/>
              <w:jc w:val="center"/>
              <w:rPr>
                <w:rFonts w:hint="eastAsia" w:ascii="仿宋" w:hAnsi="仿宋" w:eastAsia="仿宋" w:cs="仿宋_GB2312"/>
                <w:highlight w:val="none"/>
              </w:rPr>
            </w:pPr>
          </w:p>
        </w:tc>
        <w:tc>
          <w:tcPr>
            <w:tcW w:w="463" w:type="pct"/>
            <w:noWrap w:val="0"/>
            <w:vAlign w:val="center"/>
          </w:tcPr>
          <w:p w14:paraId="146A5417">
            <w:pPr>
              <w:pStyle w:val="21"/>
              <w:jc w:val="center"/>
              <w:rPr>
                <w:rFonts w:hint="eastAsia" w:ascii="仿宋" w:hAnsi="仿宋" w:eastAsia="仿宋" w:cs="仿宋_GB2312"/>
                <w:highlight w:val="none"/>
              </w:rPr>
            </w:pPr>
          </w:p>
        </w:tc>
      </w:tr>
      <w:tr w14:paraId="7C6D7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6" w:hRule="atLeast"/>
        </w:trPr>
        <w:tc>
          <w:tcPr>
            <w:tcW w:w="463" w:type="pct"/>
            <w:noWrap w:val="0"/>
            <w:vAlign w:val="center"/>
          </w:tcPr>
          <w:p w14:paraId="30CEE729">
            <w:pPr>
              <w:pStyle w:val="21"/>
              <w:ind w:left="24"/>
              <w:jc w:val="center"/>
              <w:rPr>
                <w:rFonts w:hint="eastAsia" w:ascii="仿宋" w:hAnsi="仿宋" w:eastAsia="仿宋" w:cs="仿宋_GB2312"/>
                <w:sz w:val="24"/>
                <w:highlight w:val="none"/>
              </w:rPr>
            </w:pPr>
            <w:r>
              <w:rPr>
                <w:rFonts w:hint="eastAsia" w:ascii="仿宋" w:hAnsi="仿宋" w:eastAsia="仿宋" w:cs="仿宋_GB2312"/>
                <w:sz w:val="24"/>
                <w:highlight w:val="none"/>
              </w:rPr>
              <w:t>8</w:t>
            </w:r>
          </w:p>
        </w:tc>
        <w:tc>
          <w:tcPr>
            <w:tcW w:w="648" w:type="pct"/>
            <w:noWrap w:val="0"/>
            <w:vAlign w:val="center"/>
          </w:tcPr>
          <w:p w14:paraId="1ECF70B2">
            <w:pPr>
              <w:pStyle w:val="21"/>
              <w:jc w:val="center"/>
              <w:rPr>
                <w:rFonts w:hint="eastAsia" w:ascii="仿宋" w:hAnsi="仿宋" w:eastAsia="仿宋" w:cs="仿宋_GB2312"/>
                <w:highlight w:val="none"/>
              </w:rPr>
            </w:pPr>
          </w:p>
        </w:tc>
        <w:tc>
          <w:tcPr>
            <w:tcW w:w="381" w:type="pct"/>
            <w:noWrap w:val="0"/>
            <w:vAlign w:val="center"/>
          </w:tcPr>
          <w:p w14:paraId="63AAE0C2">
            <w:pPr>
              <w:pStyle w:val="21"/>
              <w:jc w:val="center"/>
              <w:rPr>
                <w:rFonts w:hint="eastAsia" w:ascii="仿宋" w:hAnsi="仿宋" w:eastAsia="仿宋" w:cs="仿宋_GB2312"/>
                <w:highlight w:val="none"/>
              </w:rPr>
            </w:pPr>
          </w:p>
        </w:tc>
        <w:tc>
          <w:tcPr>
            <w:tcW w:w="638" w:type="pct"/>
            <w:noWrap w:val="0"/>
            <w:vAlign w:val="center"/>
          </w:tcPr>
          <w:p w14:paraId="43A9CFB2">
            <w:pPr>
              <w:pStyle w:val="21"/>
              <w:jc w:val="center"/>
              <w:rPr>
                <w:rFonts w:hint="eastAsia" w:ascii="仿宋" w:hAnsi="仿宋" w:eastAsia="仿宋" w:cs="仿宋_GB2312"/>
                <w:highlight w:val="none"/>
              </w:rPr>
            </w:pPr>
          </w:p>
        </w:tc>
        <w:tc>
          <w:tcPr>
            <w:tcW w:w="556" w:type="pct"/>
            <w:noWrap w:val="0"/>
            <w:vAlign w:val="center"/>
          </w:tcPr>
          <w:p w14:paraId="51D56645">
            <w:pPr>
              <w:pStyle w:val="21"/>
              <w:jc w:val="center"/>
              <w:rPr>
                <w:rFonts w:hint="eastAsia" w:ascii="仿宋" w:hAnsi="仿宋" w:eastAsia="仿宋" w:cs="仿宋_GB2312"/>
                <w:highlight w:val="none"/>
              </w:rPr>
            </w:pPr>
          </w:p>
        </w:tc>
        <w:tc>
          <w:tcPr>
            <w:tcW w:w="463" w:type="pct"/>
            <w:noWrap w:val="0"/>
            <w:vAlign w:val="center"/>
          </w:tcPr>
          <w:p w14:paraId="128441C0">
            <w:pPr>
              <w:pStyle w:val="21"/>
              <w:jc w:val="center"/>
              <w:rPr>
                <w:rFonts w:hint="eastAsia" w:ascii="仿宋" w:hAnsi="仿宋" w:eastAsia="仿宋" w:cs="仿宋_GB2312"/>
                <w:highlight w:val="none"/>
              </w:rPr>
            </w:pPr>
          </w:p>
        </w:tc>
        <w:tc>
          <w:tcPr>
            <w:tcW w:w="741" w:type="pct"/>
            <w:noWrap w:val="0"/>
            <w:vAlign w:val="center"/>
          </w:tcPr>
          <w:p w14:paraId="3B7826A7">
            <w:pPr>
              <w:pStyle w:val="21"/>
              <w:jc w:val="center"/>
              <w:rPr>
                <w:rFonts w:hint="eastAsia" w:ascii="仿宋" w:hAnsi="仿宋" w:eastAsia="仿宋" w:cs="仿宋_GB2312"/>
                <w:highlight w:val="none"/>
              </w:rPr>
            </w:pPr>
          </w:p>
        </w:tc>
        <w:tc>
          <w:tcPr>
            <w:tcW w:w="648" w:type="pct"/>
            <w:noWrap w:val="0"/>
            <w:vAlign w:val="center"/>
          </w:tcPr>
          <w:p w14:paraId="36F266B2">
            <w:pPr>
              <w:pStyle w:val="21"/>
              <w:jc w:val="center"/>
              <w:rPr>
                <w:rFonts w:hint="eastAsia" w:ascii="仿宋" w:hAnsi="仿宋" w:eastAsia="仿宋" w:cs="仿宋_GB2312"/>
                <w:highlight w:val="none"/>
              </w:rPr>
            </w:pPr>
          </w:p>
        </w:tc>
        <w:tc>
          <w:tcPr>
            <w:tcW w:w="463" w:type="pct"/>
            <w:noWrap w:val="0"/>
            <w:vAlign w:val="center"/>
          </w:tcPr>
          <w:p w14:paraId="6618C4CA">
            <w:pPr>
              <w:pStyle w:val="21"/>
              <w:jc w:val="center"/>
              <w:rPr>
                <w:rFonts w:hint="eastAsia" w:ascii="仿宋" w:hAnsi="仿宋" w:eastAsia="仿宋" w:cs="仿宋_GB2312"/>
                <w:highlight w:val="none"/>
              </w:rPr>
            </w:pPr>
          </w:p>
        </w:tc>
      </w:tr>
      <w:tr w14:paraId="4588D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1" w:hRule="atLeast"/>
        </w:trPr>
        <w:tc>
          <w:tcPr>
            <w:tcW w:w="463" w:type="pct"/>
            <w:noWrap w:val="0"/>
            <w:vAlign w:val="center"/>
          </w:tcPr>
          <w:p w14:paraId="734403EC">
            <w:pPr>
              <w:pStyle w:val="21"/>
              <w:ind w:left="18"/>
              <w:jc w:val="center"/>
              <w:rPr>
                <w:rFonts w:hint="eastAsia" w:ascii="仿宋" w:hAnsi="仿宋" w:eastAsia="仿宋" w:cs="仿宋_GB2312"/>
                <w:sz w:val="24"/>
                <w:highlight w:val="none"/>
              </w:rPr>
            </w:pPr>
            <w:r>
              <w:rPr>
                <w:rFonts w:hint="eastAsia" w:ascii="仿宋" w:hAnsi="仿宋" w:eastAsia="仿宋" w:cs="仿宋_GB2312"/>
                <w:sz w:val="24"/>
                <w:highlight w:val="none"/>
              </w:rPr>
              <w:t>…</w:t>
            </w:r>
          </w:p>
        </w:tc>
        <w:tc>
          <w:tcPr>
            <w:tcW w:w="648" w:type="pct"/>
            <w:noWrap w:val="0"/>
            <w:vAlign w:val="center"/>
          </w:tcPr>
          <w:p w14:paraId="5BF41DFE">
            <w:pPr>
              <w:pStyle w:val="21"/>
              <w:jc w:val="center"/>
              <w:rPr>
                <w:rFonts w:hint="eastAsia" w:ascii="仿宋" w:hAnsi="仿宋" w:eastAsia="仿宋" w:cs="仿宋_GB2312"/>
                <w:highlight w:val="none"/>
              </w:rPr>
            </w:pPr>
          </w:p>
        </w:tc>
        <w:tc>
          <w:tcPr>
            <w:tcW w:w="381" w:type="pct"/>
            <w:noWrap w:val="0"/>
            <w:vAlign w:val="center"/>
          </w:tcPr>
          <w:p w14:paraId="7E2E6BA2">
            <w:pPr>
              <w:pStyle w:val="21"/>
              <w:jc w:val="center"/>
              <w:rPr>
                <w:rFonts w:hint="eastAsia" w:ascii="仿宋" w:hAnsi="仿宋" w:eastAsia="仿宋" w:cs="仿宋_GB2312"/>
                <w:highlight w:val="none"/>
              </w:rPr>
            </w:pPr>
          </w:p>
        </w:tc>
        <w:tc>
          <w:tcPr>
            <w:tcW w:w="638" w:type="pct"/>
            <w:noWrap w:val="0"/>
            <w:vAlign w:val="center"/>
          </w:tcPr>
          <w:p w14:paraId="037F9987">
            <w:pPr>
              <w:pStyle w:val="21"/>
              <w:jc w:val="center"/>
              <w:rPr>
                <w:rFonts w:hint="eastAsia" w:ascii="仿宋" w:hAnsi="仿宋" w:eastAsia="仿宋" w:cs="仿宋_GB2312"/>
                <w:highlight w:val="none"/>
              </w:rPr>
            </w:pPr>
          </w:p>
        </w:tc>
        <w:tc>
          <w:tcPr>
            <w:tcW w:w="556" w:type="pct"/>
            <w:noWrap w:val="0"/>
            <w:vAlign w:val="center"/>
          </w:tcPr>
          <w:p w14:paraId="6BB5F11D">
            <w:pPr>
              <w:pStyle w:val="21"/>
              <w:jc w:val="center"/>
              <w:rPr>
                <w:rFonts w:hint="eastAsia" w:ascii="仿宋" w:hAnsi="仿宋" w:eastAsia="仿宋" w:cs="仿宋_GB2312"/>
                <w:highlight w:val="none"/>
              </w:rPr>
            </w:pPr>
          </w:p>
        </w:tc>
        <w:tc>
          <w:tcPr>
            <w:tcW w:w="463" w:type="pct"/>
            <w:noWrap w:val="0"/>
            <w:vAlign w:val="center"/>
          </w:tcPr>
          <w:p w14:paraId="2BB4B0E9">
            <w:pPr>
              <w:pStyle w:val="21"/>
              <w:jc w:val="center"/>
              <w:rPr>
                <w:rFonts w:hint="eastAsia" w:ascii="仿宋" w:hAnsi="仿宋" w:eastAsia="仿宋" w:cs="仿宋_GB2312"/>
                <w:highlight w:val="none"/>
              </w:rPr>
            </w:pPr>
          </w:p>
        </w:tc>
        <w:tc>
          <w:tcPr>
            <w:tcW w:w="741" w:type="pct"/>
            <w:noWrap w:val="0"/>
            <w:vAlign w:val="center"/>
          </w:tcPr>
          <w:p w14:paraId="4E376B9F">
            <w:pPr>
              <w:pStyle w:val="21"/>
              <w:jc w:val="center"/>
              <w:rPr>
                <w:rFonts w:hint="eastAsia" w:ascii="仿宋" w:hAnsi="仿宋" w:eastAsia="仿宋" w:cs="仿宋_GB2312"/>
                <w:highlight w:val="none"/>
              </w:rPr>
            </w:pPr>
          </w:p>
        </w:tc>
        <w:tc>
          <w:tcPr>
            <w:tcW w:w="648" w:type="pct"/>
            <w:noWrap w:val="0"/>
            <w:vAlign w:val="center"/>
          </w:tcPr>
          <w:p w14:paraId="578F0F02">
            <w:pPr>
              <w:pStyle w:val="21"/>
              <w:jc w:val="center"/>
              <w:rPr>
                <w:rFonts w:hint="eastAsia" w:ascii="仿宋" w:hAnsi="仿宋" w:eastAsia="仿宋" w:cs="仿宋_GB2312"/>
                <w:highlight w:val="none"/>
              </w:rPr>
            </w:pPr>
          </w:p>
        </w:tc>
        <w:tc>
          <w:tcPr>
            <w:tcW w:w="463" w:type="pct"/>
            <w:noWrap w:val="0"/>
            <w:vAlign w:val="center"/>
          </w:tcPr>
          <w:p w14:paraId="3DCEDD11">
            <w:pPr>
              <w:pStyle w:val="21"/>
              <w:jc w:val="center"/>
              <w:rPr>
                <w:rFonts w:hint="eastAsia" w:ascii="仿宋" w:hAnsi="仿宋" w:eastAsia="仿宋" w:cs="仿宋_GB2312"/>
                <w:highlight w:val="none"/>
              </w:rPr>
            </w:pPr>
          </w:p>
        </w:tc>
      </w:tr>
    </w:tbl>
    <w:p w14:paraId="0B80FF37">
      <w:pPr>
        <w:pStyle w:val="10"/>
        <w:spacing w:line="480" w:lineRule="auto"/>
        <w:rPr>
          <w:rFonts w:hint="eastAsia" w:ascii="仿宋" w:hAnsi="仿宋" w:eastAsia="仿宋" w:cs="仿宋_GB2312"/>
          <w:sz w:val="24"/>
          <w:highlight w:val="none"/>
        </w:rPr>
      </w:pPr>
      <w:r>
        <w:rPr>
          <w:rFonts w:hint="eastAsia" w:ascii="仿宋" w:hAnsi="仿宋" w:eastAsia="仿宋" w:cs="仿宋_GB2312"/>
          <w:sz w:val="24"/>
          <w:highlight w:val="none"/>
        </w:rPr>
        <w:t>注：附证明资料。</w:t>
      </w:r>
    </w:p>
    <w:p w14:paraId="4CAB0E95">
      <w:pPr>
        <w:pStyle w:val="10"/>
        <w:spacing w:line="300" w:lineRule="auto"/>
        <w:ind w:right="480"/>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供应商（授权）代表签字：</w:t>
      </w:r>
      <w:r>
        <w:rPr>
          <w:rFonts w:hint="eastAsia" w:ascii="仿宋" w:hAnsi="仿宋" w:eastAsia="仿宋" w:cs="仿宋_GB2312"/>
          <w:sz w:val="24"/>
          <w:szCs w:val="24"/>
          <w:highlight w:val="none"/>
          <w:u w:val="single"/>
        </w:rPr>
        <w:t xml:space="preserve">           </w:t>
      </w:r>
    </w:p>
    <w:p w14:paraId="070ECF92">
      <w:pPr>
        <w:adjustRightInd w:val="0"/>
        <w:snapToGrid w:val="0"/>
        <w:spacing w:line="300" w:lineRule="auto"/>
        <w:rPr>
          <w:rFonts w:hint="eastAsia" w:ascii="仿宋" w:hAnsi="仿宋" w:eastAsia="仿宋" w:cs="仿宋_GB2312"/>
          <w:sz w:val="24"/>
          <w:highlight w:val="none"/>
          <w:u w:val="single"/>
        </w:rPr>
      </w:pPr>
      <w:r>
        <w:rPr>
          <w:rFonts w:hint="eastAsia" w:ascii="仿宋" w:hAnsi="仿宋" w:eastAsia="仿宋" w:cs="仿宋_GB2312"/>
          <w:sz w:val="24"/>
          <w:highlight w:val="none"/>
        </w:rPr>
        <w:t>供应商（公章）：</w:t>
      </w:r>
      <w:r>
        <w:rPr>
          <w:rFonts w:hint="eastAsia" w:ascii="仿宋" w:hAnsi="仿宋" w:eastAsia="仿宋" w:cs="仿宋_GB2312"/>
          <w:sz w:val="24"/>
          <w:highlight w:val="none"/>
          <w:u w:val="single"/>
        </w:rPr>
        <w:t xml:space="preserve">                    </w:t>
      </w:r>
    </w:p>
    <w:p w14:paraId="7310D056">
      <w:pPr>
        <w:adjustRightInd w:val="0"/>
        <w:snapToGrid w:val="0"/>
        <w:spacing w:line="300" w:lineRule="auto"/>
        <w:rPr>
          <w:rFonts w:hint="eastAsia" w:ascii="仿宋" w:hAnsi="仿宋" w:eastAsia="仿宋" w:cs="仿宋_GB2312"/>
          <w:sz w:val="24"/>
          <w:highlight w:val="none"/>
        </w:rPr>
      </w:pPr>
      <w:r>
        <w:rPr>
          <w:rFonts w:hint="eastAsia" w:ascii="仿宋" w:hAnsi="仿宋" w:eastAsia="仿宋" w:cs="仿宋_GB2312"/>
          <w:sz w:val="24"/>
          <w:highlight w:val="none"/>
        </w:rPr>
        <w:t>日期：</w:t>
      </w:r>
      <w:r>
        <w:rPr>
          <w:rFonts w:hint="eastAsia" w:ascii="仿宋" w:hAnsi="仿宋" w:eastAsia="仿宋" w:cs="仿宋_GB2312"/>
          <w:sz w:val="24"/>
          <w:highlight w:val="none"/>
          <w:u w:val="single"/>
        </w:rPr>
        <w:t xml:space="preserve">                             </w:t>
      </w:r>
    </w:p>
    <w:p w14:paraId="53E2EB65">
      <w:pPr>
        <w:pStyle w:val="10"/>
        <w:spacing w:line="480" w:lineRule="auto"/>
        <w:ind w:left="411"/>
        <w:rPr>
          <w:rFonts w:hint="eastAsia" w:ascii="仿宋" w:hAnsi="仿宋" w:eastAsia="仿宋" w:cs="仿宋_GB2312"/>
          <w:sz w:val="24"/>
          <w:highlight w:val="none"/>
        </w:rPr>
      </w:pPr>
    </w:p>
    <w:p w14:paraId="479F5818">
      <w:pPr>
        <w:pStyle w:val="10"/>
        <w:spacing w:line="480" w:lineRule="auto"/>
        <w:ind w:left="411"/>
        <w:rPr>
          <w:rFonts w:hint="eastAsia" w:ascii="仿宋" w:hAnsi="仿宋" w:eastAsia="仿宋" w:cs="仿宋_GB2312"/>
          <w:sz w:val="24"/>
          <w:highlight w:val="none"/>
        </w:rPr>
      </w:pPr>
    </w:p>
    <w:p w14:paraId="1090B334">
      <w:pPr>
        <w:pStyle w:val="4"/>
        <w:tabs>
          <w:tab w:val="left" w:pos="624"/>
          <w:tab w:val="left" w:pos="945"/>
        </w:tabs>
        <w:snapToGrid w:val="0"/>
        <w:spacing w:before="120" w:after="120" w:line="300" w:lineRule="auto"/>
        <w:ind w:left="284"/>
        <w:jc w:val="center"/>
        <w:rPr>
          <w:rFonts w:hint="eastAsia" w:ascii="仿宋" w:hAnsi="仿宋" w:eastAsia="仿宋" w:cs="仿宋_GB2312"/>
          <w:sz w:val="30"/>
          <w:szCs w:val="30"/>
          <w:highlight w:val="none"/>
        </w:rPr>
      </w:pPr>
      <w:bookmarkStart w:id="120" w:name="_Toc24657"/>
      <w:bookmarkStart w:id="121" w:name="_Toc441307758"/>
      <w:bookmarkStart w:id="122" w:name="_Toc309904634"/>
      <w:bookmarkStart w:id="123" w:name="_Toc309036111"/>
      <w:bookmarkStart w:id="124" w:name="_Toc156225525"/>
      <w:bookmarkStart w:id="125" w:name="_Toc19558"/>
      <w:r>
        <w:rPr>
          <w:rFonts w:hint="eastAsia" w:ascii="仿宋" w:hAnsi="仿宋" w:eastAsia="仿宋" w:cs="仿宋_GB2312"/>
          <w:sz w:val="30"/>
          <w:szCs w:val="30"/>
          <w:highlight w:val="none"/>
        </w:rPr>
        <w:t>1</w:t>
      </w:r>
      <w:r>
        <w:rPr>
          <w:rFonts w:ascii="仿宋" w:hAnsi="仿宋" w:eastAsia="仿宋" w:cs="仿宋_GB2312"/>
          <w:sz w:val="30"/>
          <w:szCs w:val="30"/>
          <w:highlight w:val="none"/>
        </w:rPr>
        <w:t>2</w:t>
      </w:r>
      <w:r>
        <w:rPr>
          <w:rFonts w:hint="eastAsia" w:ascii="仿宋" w:hAnsi="仿宋" w:eastAsia="仿宋" w:cs="仿宋_GB2312"/>
          <w:sz w:val="30"/>
          <w:szCs w:val="30"/>
          <w:highlight w:val="none"/>
        </w:rPr>
        <w:t>.商务偏离表</w:t>
      </w:r>
      <w:bookmarkEnd w:id="120"/>
      <w:bookmarkEnd w:id="121"/>
      <w:bookmarkEnd w:id="122"/>
      <w:bookmarkEnd w:id="123"/>
      <w:bookmarkEnd w:id="124"/>
      <w:bookmarkEnd w:id="125"/>
    </w:p>
    <w:p w14:paraId="6CB28898">
      <w:pPr>
        <w:adjustRightInd w:val="0"/>
        <w:snapToGrid w:val="0"/>
        <w:rPr>
          <w:rFonts w:hint="eastAsia" w:ascii="仿宋" w:hAnsi="仿宋" w:eastAsia="仿宋" w:cs="仿宋_GB2312"/>
          <w:sz w:val="24"/>
          <w:highlight w:val="none"/>
        </w:rPr>
      </w:pPr>
      <w:r>
        <w:rPr>
          <w:rFonts w:hint="eastAsia" w:ascii="仿宋" w:hAnsi="仿宋" w:eastAsia="仿宋" w:cs="仿宋_GB2312"/>
          <w:sz w:val="24"/>
          <w:highlight w:val="none"/>
        </w:rPr>
        <w:t>磋商供应商：</w:t>
      </w:r>
      <w:r>
        <w:rPr>
          <w:rFonts w:hint="eastAsia" w:ascii="仿宋" w:hAnsi="仿宋" w:eastAsia="仿宋" w:cs="仿宋_GB2312"/>
          <w:sz w:val="24"/>
          <w:highlight w:val="none"/>
          <w:u w:val="single"/>
        </w:rPr>
        <w:t xml:space="preserve">                      </w:t>
      </w:r>
      <w:r>
        <w:rPr>
          <w:rFonts w:hint="eastAsia" w:ascii="仿宋" w:hAnsi="仿宋" w:eastAsia="仿宋" w:cs="仿宋_GB2312"/>
          <w:sz w:val="24"/>
          <w:highlight w:val="none"/>
        </w:rPr>
        <w:t>项目编号：</w:t>
      </w:r>
      <w:r>
        <w:rPr>
          <w:rFonts w:hint="eastAsia" w:ascii="仿宋" w:hAnsi="仿宋" w:eastAsia="仿宋" w:cs="仿宋_GB2312"/>
          <w:sz w:val="24"/>
          <w:highlight w:val="none"/>
          <w:u w:val="single"/>
        </w:rPr>
        <w:t xml:space="preserve">                     </w:t>
      </w:r>
      <w:r>
        <w:rPr>
          <w:rFonts w:hint="eastAsia" w:ascii="仿宋" w:hAnsi="仿宋" w:eastAsia="仿宋" w:cs="仿宋_GB2312"/>
          <w:sz w:val="24"/>
          <w:highlight w:val="none"/>
        </w:rPr>
        <w:t xml:space="preserve">           </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2745"/>
        <w:gridCol w:w="2430"/>
        <w:gridCol w:w="2565"/>
      </w:tblGrid>
      <w:tr w14:paraId="4084A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548" w:type="dxa"/>
            <w:shd w:val="clear" w:color="auto" w:fill="BEBEBE"/>
            <w:noWrap w:val="0"/>
            <w:vAlign w:val="center"/>
          </w:tcPr>
          <w:p w14:paraId="23C58E95">
            <w:pPr>
              <w:spacing w:line="400" w:lineRule="exact"/>
              <w:jc w:val="center"/>
              <w:rPr>
                <w:rFonts w:hint="eastAsia" w:ascii="仿宋" w:hAnsi="仿宋" w:eastAsia="仿宋" w:cs="仿宋_GB2312"/>
                <w:b/>
                <w:bCs/>
                <w:sz w:val="24"/>
                <w:highlight w:val="none"/>
              </w:rPr>
            </w:pPr>
            <w:r>
              <w:rPr>
                <w:rFonts w:hint="eastAsia" w:ascii="仿宋" w:hAnsi="仿宋" w:eastAsia="仿宋" w:cs="仿宋_GB2312"/>
                <w:b/>
                <w:bCs/>
                <w:sz w:val="24"/>
                <w:highlight w:val="none"/>
              </w:rPr>
              <w:t>序号</w:t>
            </w:r>
          </w:p>
        </w:tc>
        <w:tc>
          <w:tcPr>
            <w:tcW w:w="2745" w:type="dxa"/>
            <w:shd w:val="clear" w:color="auto" w:fill="BEBEBE"/>
            <w:noWrap w:val="0"/>
            <w:vAlign w:val="center"/>
          </w:tcPr>
          <w:p w14:paraId="07DC0AA2">
            <w:pPr>
              <w:spacing w:line="400" w:lineRule="exact"/>
              <w:jc w:val="center"/>
              <w:rPr>
                <w:rFonts w:hint="eastAsia" w:ascii="仿宋" w:hAnsi="仿宋" w:eastAsia="仿宋" w:cs="仿宋_GB2312"/>
                <w:b/>
                <w:bCs/>
                <w:sz w:val="24"/>
                <w:highlight w:val="none"/>
              </w:rPr>
            </w:pPr>
            <w:r>
              <w:rPr>
                <w:rFonts w:hint="eastAsia" w:ascii="仿宋" w:hAnsi="仿宋" w:eastAsia="仿宋" w:cs="仿宋_GB2312"/>
                <w:b/>
                <w:bCs/>
                <w:sz w:val="24"/>
                <w:highlight w:val="none"/>
              </w:rPr>
              <w:t>磋商文件的商务条款</w:t>
            </w:r>
          </w:p>
        </w:tc>
        <w:tc>
          <w:tcPr>
            <w:tcW w:w="2430" w:type="dxa"/>
            <w:shd w:val="clear" w:color="auto" w:fill="BEBEBE"/>
            <w:noWrap w:val="0"/>
            <w:vAlign w:val="center"/>
          </w:tcPr>
          <w:p w14:paraId="1072EA38">
            <w:pPr>
              <w:spacing w:line="400" w:lineRule="exact"/>
              <w:jc w:val="center"/>
              <w:rPr>
                <w:rFonts w:hint="eastAsia" w:ascii="仿宋" w:hAnsi="仿宋" w:eastAsia="仿宋" w:cs="仿宋_GB2312"/>
                <w:b/>
                <w:bCs/>
                <w:sz w:val="24"/>
                <w:highlight w:val="none"/>
              </w:rPr>
            </w:pPr>
            <w:r>
              <w:rPr>
                <w:rFonts w:hint="eastAsia" w:ascii="仿宋" w:hAnsi="仿宋" w:eastAsia="仿宋" w:cs="仿宋_GB2312"/>
                <w:b/>
                <w:bCs/>
                <w:sz w:val="24"/>
                <w:highlight w:val="none"/>
              </w:rPr>
              <w:t>响应文件的商务条款</w:t>
            </w:r>
          </w:p>
        </w:tc>
        <w:tc>
          <w:tcPr>
            <w:tcW w:w="2565" w:type="dxa"/>
            <w:shd w:val="clear" w:color="auto" w:fill="BEBEBE"/>
            <w:noWrap w:val="0"/>
            <w:vAlign w:val="center"/>
          </w:tcPr>
          <w:p w14:paraId="1AF10222">
            <w:pPr>
              <w:spacing w:line="400" w:lineRule="exact"/>
              <w:jc w:val="center"/>
              <w:rPr>
                <w:rFonts w:hint="eastAsia" w:ascii="仿宋" w:hAnsi="仿宋" w:eastAsia="仿宋" w:cs="仿宋_GB2312"/>
                <w:b/>
                <w:bCs/>
                <w:sz w:val="24"/>
                <w:highlight w:val="none"/>
              </w:rPr>
            </w:pPr>
            <w:r>
              <w:rPr>
                <w:rFonts w:hint="eastAsia" w:ascii="仿宋" w:hAnsi="仿宋" w:eastAsia="仿宋" w:cs="仿宋_GB2312"/>
                <w:b/>
                <w:bCs/>
                <w:sz w:val="24"/>
                <w:highlight w:val="none"/>
              </w:rPr>
              <w:t>原因说明及建议详情</w:t>
            </w:r>
          </w:p>
        </w:tc>
      </w:tr>
      <w:tr w14:paraId="7F1A0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top"/>
          </w:tcPr>
          <w:p w14:paraId="01891156">
            <w:pPr>
              <w:spacing w:line="300" w:lineRule="auto"/>
              <w:rPr>
                <w:rFonts w:hint="eastAsia" w:ascii="仿宋" w:hAnsi="仿宋" w:eastAsia="仿宋" w:cs="仿宋_GB2312"/>
                <w:sz w:val="24"/>
                <w:highlight w:val="none"/>
              </w:rPr>
            </w:pPr>
          </w:p>
        </w:tc>
        <w:tc>
          <w:tcPr>
            <w:tcW w:w="2745" w:type="dxa"/>
            <w:noWrap w:val="0"/>
            <w:vAlign w:val="top"/>
          </w:tcPr>
          <w:p w14:paraId="6467D230">
            <w:pPr>
              <w:spacing w:line="300" w:lineRule="auto"/>
              <w:rPr>
                <w:rFonts w:hint="eastAsia" w:ascii="仿宋" w:hAnsi="仿宋" w:eastAsia="仿宋" w:cs="仿宋_GB2312"/>
                <w:sz w:val="24"/>
                <w:highlight w:val="none"/>
              </w:rPr>
            </w:pPr>
          </w:p>
        </w:tc>
        <w:tc>
          <w:tcPr>
            <w:tcW w:w="2430" w:type="dxa"/>
            <w:noWrap w:val="0"/>
            <w:vAlign w:val="top"/>
          </w:tcPr>
          <w:p w14:paraId="54452266">
            <w:pPr>
              <w:spacing w:line="300" w:lineRule="auto"/>
              <w:rPr>
                <w:rFonts w:hint="eastAsia" w:ascii="仿宋" w:hAnsi="仿宋" w:eastAsia="仿宋" w:cs="仿宋_GB2312"/>
                <w:sz w:val="24"/>
                <w:highlight w:val="none"/>
              </w:rPr>
            </w:pPr>
          </w:p>
        </w:tc>
        <w:tc>
          <w:tcPr>
            <w:tcW w:w="2565" w:type="dxa"/>
            <w:noWrap w:val="0"/>
            <w:vAlign w:val="top"/>
          </w:tcPr>
          <w:p w14:paraId="13B23B8E">
            <w:pPr>
              <w:spacing w:line="300" w:lineRule="auto"/>
              <w:rPr>
                <w:rFonts w:hint="eastAsia" w:ascii="仿宋" w:hAnsi="仿宋" w:eastAsia="仿宋" w:cs="仿宋_GB2312"/>
                <w:sz w:val="24"/>
                <w:highlight w:val="none"/>
              </w:rPr>
            </w:pPr>
          </w:p>
        </w:tc>
      </w:tr>
      <w:tr w14:paraId="5D2C2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top"/>
          </w:tcPr>
          <w:p w14:paraId="0F4F47B6">
            <w:pPr>
              <w:spacing w:line="300" w:lineRule="auto"/>
              <w:rPr>
                <w:rFonts w:hint="eastAsia" w:ascii="仿宋" w:hAnsi="仿宋" w:eastAsia="仿宋" w:cs="仿宋_GB2312"/>
                <w:sz w:val="24"/>
                <w:highlight w:val="none"/>
              </w:rPr>
            </w:pPr>
          </w:p>
        </w:tc>
        <w:tc>
          <w:tcPr>
            <w:tcW w:w="2745" w:type="dxa"/>
            <w:noWrap w:val="0"/>
            <w:vAlign w:val="top"/>
          </w:tcPr>
          <w:p w14:paraId="7A38764E">
            <w:pPr>
              <w:spacing w:line="300" w:lineRule="auto"/>
              <w:rPr>
                <w:rFonts w:hint="eastAsia" w:ascii="仿宋" w:hAnsi="仿宋" w:eastAsia="仿宋" w:cs="仿宋_GB2312"/>
                <w:sz w:val="24"/>
                <w:highlight w:val="none"/>
              </w:rPr>
            </w:pPr>
          </w:p>
        </w:tc>
        <w:tc>
          <w:tcPr>
            <w:tcW w:w="2430" w:type="dxa"/>
            <w:noWrap w:val="0"/>
            <w:vAlign w:val="top"/>
          </w:tcPr>
          <w:p w14:paraId="594E72E0">
            <w:pPr>
              <w:spacing w:line="300" w:lineRule="auto"/>
              <w:rPr>
                <w:rFonts w:hint="eastAsia" w:ascii="仿宋" w:hAnsi="仿宋" w:eastAsia="仿宋" w:cs="仿宋_GB2312"/>
                <w:sz w:val="24"/>
                <w:highlight w:val="none"/>
              </w:rPr>
            </w:pPr>
          </w:p>
        </w:tc>
        <w:tc>
          <w:tcPr>
            <w:tcW w:w="2565" w:type="dxa"/>
            <w:noWrap w:val="0"/>
            <w:vAlign w:val="top"/>
          </w:tcPr>
          <w:p w14:paraId="07EC8BCC">
            <w:pPr>
              <w:spacing w:line="300" w:lineRule="auto"/>
              <w:rPr>
                <w:rFonts w:hint="eastAsia" w:ascii="仿宋" w:hAnsi="仿宋" w:eastAsia="仿宋" w:cs="仿宋_GB2312"/>
                <w:sz w:val="24"/>
                <w:highlight w:val="none"/>
              </w:rPr>
            </w:pPr>
          </w:p>
        </w:tc>
      </w:tr>
      <w:tr w14:paraId="5A128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top"/>
          </w:tcPr>
          <w:p w14:paraId="7A95C4DA">
            <w:pPr>
              <w:spacing w:line="300" w:lineRule="auto"/>
              <w:rPr>
                <w:rFonts w:hint="eastAsia" w:ascii="仿宋" w:hAnsi="仿宋" w:eastAsia="仿宋" w:cs="仿宋_GB2312"/>
                <w:sz w:val="24"/>
                <w:highlight w:val="none"/>
              </w:rPr>
            </w:pPr>
          </w:p>
        </w:tc>
        <w:tc>
          <w:tcPr>
            <w:tcW w:w="2745" w:type="dxa"/>
            <w:noWrap w:val="0"/>
            <w:vAlign w:val="top"/>
          </w:tcPr>
          <w:p w14:paraId="47969AD0">
            <w:pPr>
              <w:spacing w:line="300" w:lineRule="auto"/>
              <w:rPr>
                <w:rFonts w:hint="eastAsia" w:ascii="仿宋" w:hAnsi="仿宋" w:eastAsia="仿宋" w:cs="仿宋_GB2312"/>
                <w:sz w:val="24"/>
                <w:highlight w:val="none"/>
              </w:rPr>
            </w:pPr>
          </w:p>
        </w:tc>
        <w:tc>
          <w:tcPr>
            <w:tcW w:w="2430" w:type="dxa"/>
            <w:noWrap w:val="0"/>
            <w:vAlign w:val="top"/>
          </w:tcPr>
          <w:p w14:paraId="173F6205">
            <w:pPr>
              <w:spacing w:line="300" w:lineRule="auto"/>
              <w:rPr>
                <w:rFonts w:hint="eastAsia" w:ascii="仿宋" w:hAnsi="仿宋" w:eastAsia="仿宋" w:cs="仿宋_GB2312"/>
                <w:sz w:val="24"/>
                <w:highlight w:val="none"/>
              </w:rPr>
            </w:pPr>
          </w:p>
        </w:tc>
        <w:tc>
          <w:tcPr>
            <w:tcW w:w="2565" w:type="dxa"/>
            <w:noWrap w:val="0"/>
            <w:vAlign w:val="top"/>
          </w:tcPr>
          <w:p w14:paraId="0A145529">
            <w:pPr>
              <w:spacing w:line="300" w:lineRule="auto"/>
              <w:rPr>
                <w:rFonts w:hint="eastAsia" w:ascii="仿宋" w:hAnsi="仿宋" w:eastAsia="仿宋" w:cs="仿宋_GB2312"/>
                <w:sz w:val="24"/>
                <w:highlight w:val="none"/>
              </w:rPr>
            </w:pPr>
          </w:p>
        </w:tc>
      </w:tr>
      <w:tr w14:paraId="3469B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top"/>
          </w:tcPr>
          <w:p w14:paraId="433209BE">
            <w:pPr>
              <w:spacing w:line="300" w:lineRule="auto"/>
              <w:rPr>
                <w:rFonts w:hint="eastAsia" w:ascii="仿宋" w:hAnsi="仿宋" w:eastAsia="仿宋" w:cs="仿宋_GB2312"/>
                <w:sz w:val="24"/>
                <w:highlight w:val="none"/>
              </w:rPr>
            </w:pPr>
          </w:p>
        </w:tc>
        <w:tc>
          <w:tcPr>
            <w:tcW w:w="2745" w:type="dxa"/>
            <w:noWrap w:val="0"/>
            <w:vAlign w:val="top"/>
          </w:tcPr>
          <w:p w14:paraId="053A6631">
            <w:pPr>
              <w:spacing w:line="300" w:lineRule="auto"/>
              <w:rPr>
                <w:rFonts w:hint="eastAsia" w:ascii="仿宋" w:hAnsi="仿宋" w:eastAsia="仿宋" w:cs="仿宋_GB2312"/>
                <w:sz w:val="24"/>
                <w:highlight w:val="none"/>
              </w:rPr>
            </w:pPr>
          </w:p>
        </w:tc>
        <w:tc>
          <w:tcPr>
            <w:tcW w:w="2430" w:type="dxa"/>
            <w:noWrap w:val="0"/>
            <w:vAlign w:val="top"/>
          </w:tcPr>
          <w:p w14:paraId="63671A20">
            <w:pPr>
              <w:spacing w:line="300" w:lineRule="auto"/>
              <w:rPr>
                <w:rFonts w:hint="eastAsia" w:ascii="仿宋" w:hAnsi="仿宋" w:eastAsia="仿宋" w:cs="仿宋_GB2312"/>
                <w:sz w:val="24"/>
                <w:highlight w:val="none"/>
              </w:rPr>
            </w:pPr>
          </w:p>
        </w:tc>
        <w:tc>
          <w:tcPr>
            <w:tcW w:w="2565" w:type="dxa"/>
            <w:noWrap w:val="0"/>
            <w:vAlign w:val="top"/>
          </w:tcPr>
          <w:p w14:paraId="7F1A1EBF">
            <w:pPr>
              <w:spacing w:line="300" w:lineRule="auto"/>
              <w:rPr>
                <w:rFonts w:hint="eastAsia" w:ascii="仿宋" w:hAnsi="仿宋" w:eastAsia="仿宋" w:cs="仿宋_GB2312"/>
                <w:sz w:val="24"/>
                <w:highlight w:val="none"/>
              </w:rPr>
            </w:pPr>
          </w:p>
        </w:tc>
      </w:tr>
      <w:tr w14:paraId="066C9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top"/>
          </w:tcPr>
          <w:p w14:paraId="2C5A0855">
            <w:pPr>
              <w:spacing w:line="300" w:lineRule="auto"/>
              <w:rPr>
                <w:rFonts w:hint="eastAsia" w:ascii="仿宋" w:hAnsi="仿宋" w:eastAsia="仿宋" w:cs="仿宋_GB2312"/>
                <w:sz w:val="24"/>
                <w:highlight w:val="none"/>
              </w:rPr>
            </w:pPr>
          </w:p>
        </w:tc>
        <w:tc>
          <w:tcPr>
            <w:tcW w:w="2745" w:type="dxa"/>
            <w:noWrap w:val="0"/>
            <w:vAlign w:val="top"/>
          </w:tcPr>
          <w:p w14:paraId="63D6A541">
            <w:pPr>
              <w:spacing w:line="300" w:lineRule="auto"/>
              <w:rPr>
                <w:rFonts w:hint="eastAsia" w:ascii="仿宋" w:hAnsi="仿宋" w:eastAsia="仿宋" w:cs="仿宋_GB2312"/>
                <w:sz w:val="24"/>
                <w:highlight w:val="none"/>
              </w:rPr>
            </w:pPr>
          </w:p>
        </w:tc>
        <w:tc>
          <w:tcPr>
            <w:tcW w:w="2430" w:type="dxa"/>
            <w:noWrap w:val="0"/>
            <w:vAlign w:val="top"/>
          </w:tcPr>
          <w:p w14:paraId="147A2DE0">
            <w:pPr>
              <w:spacing w:line="300" w:lineRule="auto"/>
              <w:rPr>
                <w:rFonts w:hint="eastAsia" w:ascii="仿宋" w:hAnsi="仿宋" w:eastAsia="仿宋" w:cs="仿宋_GB2312"/>
                <w:sz w:val="24"/>
                <w:highlight w:val="none"/>
              </w:rPr>
            </w:pPr>
          </w:p>
        </w:tc>
        <w:tc>
          <w:tcPr>
            <w:tcW w:w="2565" w:type="dxa"/>
            <w:noWrap w:val="0"/>
            <w:vAlign w:val="top"/>
          </w:tcPr>
          <w:p w14:paraId="50277BF8">
            <w:pPr>
              <w:spacing w:line="300" w:lineRule="auto"/>
              <w:rPr>
                <w:rFonts w:hint="eastAsia" w:ascii="仿宋" w:hAnsi="仿宋" w:eastAsia="仿宋" w:cs="仿宋_GB2312"/>
                <w:sz w:val="24"/>
                <w:highlight w:val="none"/>
              </w:rPr>
            </w:pPr>
          </w:p>
        </w:tc>
      </w:tr>
      <w:tr w14:paraId="3AAAA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top"/>
          </w:tcPr>
          <w:p w14:paraId="60D561AD">
            <w:pPr>
              <w:spacing w:line="300" w:lineRule="auto"/>
              <w:rPr>
                <w:rFonts w:hint="eastAsia" w:ascii="仿宋" w:hAnsi="仿宋" w:eastAsia="仿宋" w:cs="仿宋_GB2312"/>
                <w:sz w:val="24"/>
                <w:highlight w:val="none"/>
              </w:rPr>
            </w:pPr>
          </w:p>
        </w:tc>
        <w:tc>
          <w:tcPr>
            <w:tcW w:w="2745" w:type="dxa"/>
            <w:noWrap w:val="0"/>
            <w:vAlign w:val="top"/>
          </w:tcPr>
          <w:p w14:paraId="57C5C569">
            <w:pPr>
              <w:spacing w:line="300" w:lineRule="auto"/>
              <w:rPr>
                <w:rFonts w:hint="eastAsia" w:ascii="仿宋" w:hAnsi="仿宋" w:eastAsia="仿宋" w:cs="仿宋_GB2312"/>
                <w:sz w:val="24"/>
                <w:highlight w:val="none"/>
              </w:rPr>
            </w:pPr>
          </w:p>
        </w:tc>
        <w:tc>
          <w:tcPr>
            <w:tcW w:w="2430" w:type="dxa"/>
            <w:noWrap w:val="0"/>
            <w:vAlign w:val="top"/>
          </w:tcPr>
          <w:p w14:paraId="1C4F0C4E">
            <w:pPr>
              <w:spacing w:line="300" w:lineRule="auto"/>
              <w:rPr>
                <w:rFonts w:hint="eastAsia" w:ascii="仿宋" w:hAnsi="仿宋" w:eastAsia="仿宋" w:cs="仿宋_GB2312"/>
                <w:sz w:val="24"/>
                <w:highlight w:val="none"/>
              </w:rPr>
            </w:pPr>
          </w:p>
        </w:tc>
        <w:tc>
          <w:tcPr>
            <w:tcW w:w="2565" w:type="dxa"/>
            <w:noWrap w:val="0"/>
            <w:vAlign w:val="top"/>
          </w:tcPr>
          <w:p w14:paraId="6DFF19A8">
            <w:pPr>
              <w:spacing w:line="300" w:lineRule="auto"/>
              <w:rPr>
                <w:rFonts w:hint="eastAsia" w:ascii="仿宋" w:hAnsi="仿宋" w:eastAsia="仿宋" w:cs="仿宋_GB2312"/>
                <w:sz w:val="24"/>
                <w:highlight w:val="none"/>
              </w:rPr>
            </w:pPr>
          </w:p>
        </w:tc>
      </w:tr>
      <w:tr w14:paraId="7ABB6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top"/>
          </w:tcPr>
          <w:p w14:paraId="17C37D02">
            <w:pPr>
              <w:spacing w:line="300" w:lineRule="auto"/>
              <w:rPr>
                <w:rFonts w:hint="eastAsia" w:ascii="仿宋" w:hAnsi="仿宋" w:eastAsia="仿宋" w:cs="仿宋_GB2312"/>
                <w:sz w:val="24"/>
                <w:highlight w:val="none"/>
              </w:rPr>
            </w:pPr>
          </w:p>
        </w:tc>
        <w:tc>
          <w:tcPr>
            <w:tcW w:w="2745" w:type="dxa"/>
            <w:noWrap w:val="0"/>
            <w:vAlign w:val="top"/>
          </w:tcPr>
          <w:p w14:paraId="1DD420C3">
            <w:pPr>
              <w:spacing w:line="300" w:lineRule="auto"/>
              <w:rPr>
                <w:rFonts w:hint="eastAsia" w:ascii="仿宋" w:hAnsi="仿宋" w:eastAsia="仿宋" w:cs="仿宋_GB2312"/>
                <w:sz w:val="24"/>
                <w:highlight w:val="none"/>
              </w:rPr>
            </w:pPr>
          </w:p>
        </w:tc>
        <w:tc>
          <w:tcPr>
            <w:tcW w:w="2430" w:type="dxa"/>
            <w:noWrap w:val="0"/>
            <w:vAlign w:val="top"/>
          </w:tcPr>
          <w:p w14:paraId="5486778E">
            <w:pPr>
              <w:spacing w:line="300" w:lineRule="auto"/>
              <w:rPr>
                <w:rFonts w:hint="eastAsia" w:ascii="仿宋" w:hAnsi="仿宋" w:eastAsia="仿宋" w:cs="仿宋_GB2312"/>
                <w:sz w:val="24"/>
                <w:highlight w:val="none"/>
              </w:rPr>
            </w:pPr>
          </w:p>
        </w:tc>
        <w:tc>
          <w:tcPr>
            <w:tcW w:w="2565" w:type="dxa"/>
            <w:noWrap w:val="0"/>
            <w:vAlign w:val="top"/>
          </w:tcPr>
          <w:p w14:paraId="769846F0">
            <w:pPr>
              <w:spacing w:line="300" w:lineRule="auto"/>
              <w:rPr>
                <w:rFonts w:hint="eastAsia" w:ascii="仿宋" w:hAnsi="仿宋" w:eastAsia="仿宋" w:cs="仿宋_GB2312"/>
                <w:sz w:val="24"/>
                <w:highlight w:val="none"/>
              </w:rPr>
            </w:pPr>
          </w:p>
        </w:tc>
      </w:tr>
      <w:tr w14:paraId="17FBC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top"/>
          </w:tcPr>
          <w:p w14:paraId="7BC629A2">
            <w:pPr>
              <w:spacing w:line="300" w:lineRule="auto"/>
              <w:rPr>
                <w:rFonts w:hint="eastAsia" w:ascii="仿宋" w:hAnsi="仿宋" w:eastAsia="仿宋" w:cs="仿宋_GB2312"/>
                <w:sz w:val="24"/>
                <w:highlight w:val="none"/>
              </w:rPr>
            </w:pPr>
          </w:p>
        </w:tc>
        <w:tc>
          <w:tcPr>
            <w:tcW w:w="2745" w:type="dxa"/>
            <w:noWrap w:val="0"/>
            <w:vAlign w:val="top"/>
          </w:tcPr>
          <w:p w14:paraId="5723DC7D">
            <w:pPr>
              <w:spacing w:line="300" w:lineRule="auto"/>
              <w:rPr>
                <w:rFonts w:hint="eastAsia" w:ascii="仿宋" w:hAnsi="仿宋" w:eastAsia="仿宋" w:cs="仿宋_GB2312"/>
                <w:sz w:val="24"/>
                <w:highlight w:val="none"/>
              </w:rPr>
            </w:pPr>
          </w:p>
        </w:tc>
        <w:tc>
          <w:tcPr>
            <w:tcW w:w="2430" w:type="dxa"/>
            <w:noWrap w:val="0"/>
            <w:vAlign w:val="top"/>
          </w:tcPr>
          <w:p w14:paraId="6F0F968E">
            <w:pPr>
              <w:spacing w:line="300" w:lineRule="auto"/>
              <w:rPr>
                <w:rFonts w:hint="eastAsia" w:ascii="仿宋" w:hAnsi="仿宋" w:eastAsia="仿宋" w:cs="仿宋_GB2312"/>
                <w:sz w:val="24"/>
                <w:highlight w:val="none"/>
              </w:rPr>
            </w:pPr>
          </w:p>
        </w:tc>
        <w:tc>
          <w:tcPr>
            <w:tcW w:w="2565" w:type="dxa"/>
            <w:noWrap w:val="0"/>
            <w:vAlign w:val="top"/>
          </w:tcPr>
          <w:p w14:paraId="23152115">
            <w:pPr>
              <w:spacing w:line="300" w:lineRule="auto"/>
              <w:rPr>
                <w:rFonts w:hint="eastAsia" w:ascii="仿宋" w:hAnsi="仿宋" w:eastAsia="仿宋" w:cs="仿宋_GB2312"/>
                <w:sz w:val="24"/>
                <w:highlight w:val="none"/>
              </w:rPr>
            </w:pPr>
          </w:p>
        </w:tc>
      </w:tr>
      <w:tr w14:paraId="3A2FE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top"/>
          </w:tcPr>
          <w:p w14:paraId="3AE03AEF">
            <w:pPr>
              <w:spacing w:line="300" w:lineRule="auto"/>
              <w:rPr>
                <w:rFonts w:hint="eastAsia" w:ascii="仿宋" w:hAnsi="仿宋" w:eastAsia="仿宋" w:cs="仿宋_GB2312"/>
                <w:sz w:val="24"/>
                <w:highlight w:val="none"/>
              </w:rPr>
            </w:pPr>
          </w:p>
        </w:tc>
        <w:tc>
          <w:tcPr>
            <w:tcW w:w="2745" w:type="dxa"/>
            <w:noWrap w:val="0"/>
            <w:vAlign w:val="top"/>
          </w:tcPr>
          <w:p w14:paraId="3280F7BA">
            <w:pPr>
              <w:spacing w:line="300" w:lineRule="auto"/>
              <w:rPr>
                <w:rFonts w:hint="eastAsia" w:ascii="仿宋" w:hAnsi="仿宋" w:eastAsia="仿宋" w:cs="仿宋_GB2312"/>
                <w:sz w:val="24"/>
                <w:highlight w:val="none"/>
              </w:rPr>
            </w:pPr>
          </w:p>
        </w:tc>
        <w:tc>
          <w:tcPr>
            <w:tcW w:w="2430" w:type="dxa"/>
            <w:noWrap w:val="0"/>
            <w:vAlign w:val="top"/>
          </w:tcPr>
          <w:p w14:paraId="42A05DA4">
            <w:pPr>
              <w:spacing w:line="300" w:lineRule="auto"/>
              <w:rPr>
                <w:rFonts w:hint="eastAsia" w:ascii="仿宋" w:hAnsi="仿宋" w:eastAsia="仿宋" w:cs="仿宋_GB2312"/>
                <w:sz w:val="24"/>
                <w:highlight w:val="none"/>
              </w:rPr>
            </w:pPr>
          </w:p>
        </w:tc>
        <w:tc>
          <w:tcPr>
            <w:tcW w:w="2565" w:type="dxa"/>
            <w:noWrap w:val="0"/>
            <w:vAlign w:val="top"/>
          </w:tcPr>
          <w:p w14:paraId="320CB8D1">
            <w:pPr>
              <w:spacing w:line="300" w:lineRule="auto"/>
              <w:rPr>
                <w:rFonts w:hint="eastAsia" w:ascii="仿宋" w:hAnsi="仿宋" w:eastAsia="仿宋" w:cs="仿宋_GB2312"/>
                <w:sz w:val="24"/>
                <w:highlight w:val="none"/>
              </w:rPr>
            </w:pPr>
          </w:p>
        </w:tc>
      </w:tr>
    </w:tbl>
    <w:p w14:paraId="11F14AE7">
      <w:pPr>
        <w:spacing w:line="300" w:lineRule="auto"/>
        <w:rPr>
          <w:rFonts w:hint="eastAsia" w:ascii="仿宋" w:hAnsi="仿宋" w:eastAsia="仿宋" w:cs="仿宋_GB2312"/>
          <w:sz w:val="24"/>
          <w:highlight w:val="none"/>
        </w:rPr>
      </w:pPr>
    </w:p>
    <w:p w14:paraId="6527F85B">
      <w:pPr>
        <w:spacing w:line="300" w:lineRule="auto"/>
        <w:rPr>
          <w:rFonts w:hint="eastAsia" w:ascii="仿宋" w:hAnsi="仿宋" w:eastAsia="仿宋" w:cs="仿宋_GB2312"/>
          <w:sz w:val="24"/>
          <w:highlight w:val="none"/>
        </w:rPr>
      </w:pPr>
    </w:p>
    <w:p w14:paraId="39972018">
      <w:pPr>
        <w:pStyle w:val="10"/>
        <w:spacing w:line="300" w:lineRule="auto"/>
        <w:ind w:right="480"/>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供应商（授权）代表签字：</w:t>
      </w:r>
      <w:r>
        <w:rPr>
          <w:rFonts w:hint="eastAsia" w:ascii="仿宋" w:hAnsi="仿宋" w:eastAsia="仿宋" w:cs="仿宋_GB2312"/>
          <w:sz w:val="24"/>
          <w:szCs w:val="24"/>
          <w:highlight w:val="none"/>
          <w:u w:val="single"/>
        </w:rPr>
        <w:t xml:space="preserve">           </w:t>
      </w:r>
    </w:p>
    <w:p w14:paraId="40701A07">
      <w:pPr>
        <w:adjustRightInd w:val="0"/>
        <w:snapToGrid w:val="0"/>
        <w:spacing w:line="300" w:lineRule="auto"/>
        <w:rPr>
          <w:rFonts w:hint="eastAsia" w:ascii="仿宋" w:hAnsi="仿宋" w:eastAsia="仿宋" w:cs="仿宋_GB2312"/>
          <w:sz w:val="24"/>
          <w:highlight w:val="none"/>
          <w:u w:val="single"/>
        </w:rPr>
      </w:pPr>
      <w:r>
        <w:rPr>
          <w:rFonts w:hint="eastAsia" w:ascii="仿宋" w:hAnsi="仿宋" w:eastAsia="仿宋" w:cs="仿宋_GB2312"/>
          <w:sz w:val="24"/>
          <w:highlight w:val="none"/>
        </w:rPr>
        <w:t>供应商（公章）：</w:t>
      </w:r>
      <w:r>
        <w:rPr>
          <w:rFonts w:hint="eastAsia" w:ascii="仿宋" w:hAnsi="仿宋" w:eastAsia="仿宋" w:cs="仿宋_GB2312"/>
          <w:sz w:val="24"/>
          <w:highlight w:val="none"/>
          <w:u w:val="single"/>
        </w:rPr>
        <w:t xml:space="preserve">                    </w:t>
      </w:r>
    </w:p>
    <w:p w14:paraId="2C88D210">
      <w:pPr>
        <w:adjustRightInd w:val="0"/>
        <w:snapToGrid w:val="0"/>
        <w:spacing w:line="300" w:lineRule="auto"/>
        <w:rPr>
          <w:rFonts w:hint="eastAsia" w:ascii="仿宋" w:hAnsi="仿宋" w:eastAsia="仿宋" w:cs="仿宋_GB2312"/>
          <w:sz w:val="24"/>
          <w:highlight w:val="none"/>
        </w:rPr>
      </w:pPr>
      <w:r>
        <w:rPr>
          <w:rFonts w:hint="eastAsia" w:ascii="仿宋" w:hAnsi="仿宋" w:eastAsia="仿宋" w:cs="仿宋_GB2312"/>
          <w:sz w:val="24"/>
          <w:highlight w:val="none"/>
        </w:rPr>
        <w:t>日期：</w:t>
      </w:r>
      <w:r>
        <w:rPr>
          <w:rFonts w:hint="eastAsia" w:ascii="仿宋" w:hAnsi="仿宋" w:eastAsia="仿宋" w:cs="仿宋_GB2312"/>
          <w:sz w:val="24"/>
          <w:highlight w:val="none"/>
          <w:u w:val="single"/>
        </w:rPr>
        <w:t xml:space="preserve">                             </w:t>
      </w:r>
    </w:p>
    <w:p w14:paraId="69793CAF">
      <w:pPr>
        <w:spacing w:line="360" w:lineRule="auto"/>
        <w:rPr>
          <w:rFonts w:hint="eastAsia" w:ascii="仿宋" w:hAnsi="仿宋" w:eastAsia="仿宋" w:cs="仿宋_GB2312"/>
          <w:b/>
          <w:bCs/>
          <w:sz w:val="24"/>
          <w:highlight w:val="none"/>
        </w:rPr>
      </w:pPr>
    </w:p>
    <w:p w14:paraId="439BACA0">
      <w:pPr>
        <w:spacing w:line="360" w:lineRule="auto"/>
        <w:rPr>
          <w:rFonts w:hint="eastAsia" w:ascii="仿宋" w:hAnsi="仿宋" w:eastAsia="仿宋" w:cs="仿宋_GB2312"/>
          <w:b/>
          <w:bCs/>
          <w:sz w:val="24"/>
          <w:highlight w:val="none"/>
        </w:rPr>
      </w:pPr>
      <w:r>
        <w:rPr>
          <w:rFonts w:hint="eastAsia" w:ascii="仿宋" w:hAnsi="仿宋" w:eastAsia="仿宋" w:cs="仿宋_GB2312"/>
          <w:sz w:val="24"/>
          <w:highlight w:val="none"/>
        </w:rPr>
        <w:t>注：</w:t>
      </w:r>
    </w:p>
    <w:p w14:paraId="77D12342">
      <w:pPr>
        <w:numPr>
          <w:ilvl w:val="0"/>
          <w:numId w:val="15"/>
        </w:numPr>
        <w:spacing w:line="360" w:lineRule="auto"/>
        <w:rPr>
          <w:rFonts w:hint="eastAsia" w:ascii="仿宋" w:hAnsi="仿宋" w:eastAsia="仿宋" w:cs="仿宋_GB2312"/>
          <w:sz w:val="24"/>
          <w:highlight w:val="none"/>
        </w:rPr>
      </w:pPr>
      <w:r>
        <w:rPr>
          <w:rFonts w:hint="eastAsia" w:ascii="仿宋" w:hAnsi="仿宋" w:eastAsia="仿宋" w:cs="仿宋_GB2312"/>
          <w:sz w:val="24"/>
          <w:highlight w:val="none"/>
        </w:rPr>
        <w:t>磋商供应商应对商务基本要求（包括合同条款等），提出遵守声明。</w:t>
      </w:r>
    </w:p>
    <w:p w14:paraId="35DCAB5E">
      <w:pPr>
        <w:numPr>
          <w:ilvl w:val="0"/>
          <w:numId w:val="15"/>
        </w:numPr>
        <w:spacing w:line="360" w:lineRule="auto"/>
        <w:rPr>
          <w:rFonts w:hint="eastAsia" w:ascii="仿宋" w:hAnsi="仿宋" w:eastAsia="仿宋" w:cs="仿宋_GB2312"/>
          <w:sz w:val="24"/>
          <w:highlight w:val="none"/>
        </w:rPr>
      </w:pPr>
      <w:r>
        <w:rPr>
          <w:rFonts w:hint="eastAsia" w:ascii="仿宋" w:hAnsi="仿宋" w:eastAsia="仿宋" w:cs="仿宋_GB2312"/>
          <w:sz w:val="24"/>
          <w:highlight w:val="none"/>
        </w:rPr>
        <w:t>除本格式列出的偏差获得采购人许可外，在合同签订后，所有不符合采购要求的项目，供应商必须加以纠正。</w:t>
      </w:r>
    </w:p>
    <w:p w14:paraId="435F1C86">
      <w:pPr>
        <w:pStyle w:val="10"/>
        <w:spacing w:line="480" w:lineRule="auto"/>
        <w:ind w:left="411"/>
        <w:rPr>
          <w:rFonts w:hint="eastAsia" w:ascii="仿宋" w:hAnsi="仿宋" w:eastAsia="仿宋" w:cs="仿宋_GB2312"/>
          <w:sz w:val="24"/>
          <w:szCs w:val="24"/>
          <w:highlight w:val="none"/>
        </w:rPr>
      </w:pPr>
    </w:p>
    <w:p w14:paraId="0B189144">
      <w:pPr>
        <w:pStyle w:val="10"/>
        <w:spacing w:line="480" w:lineRule="auto"/>
        <w:rPr>
          <w:rFonts w:hint="eastAsia" w:ascii="仿宋" w:hAnsi="仿宋" w:eastAsia="仿宋" w:cs="仿宋_GB2312"/>
          <w:sz w:val="24"/>
          <w:highlight w:val="none"/>
        </w:rPr>
      </w:pPr>
    </w:p>
    <w:p w14:paraId="6E06D8A6">
      <w:pPr>
        <w:pStyle w:val="10"/>
        <w:spacing w:line="480" w:lineRule="auto"/>
        <w:rPr>
          <w:rFonts w:hint="eastAsia" w:ascii="仿宋" w:hAnsi="仿宋" w:eastAsia="仿宋" w:cs="仿宋_GB2312"/>
          <w:sz w:val="24"/>
          <w:highlight w:val="none"/>
        </w:rPr>
        <w:sectPr>
          <w:headerReference r:id="rId4" w:type="default"/>
          <w:footerReference r:id="rId5" w:type="default"/>
          <w:pgSz w:w="11907" w:h="16840"/>
          <w:pgMar w:top="1134" w:right="1134" w:bottom="1134" w:left="1701" w:header="680" w:footer="680" w:gutter="0"/>
          <w:pgNumType w:start="1"/>
          <w:cols w:space="720" w:num="1"/>
          <w:docGrid w:linePitch="312" w:charSpace="0"/>
        </w:sectPr>
      </w:pPr>
    </w:p>
    <w:p w14:paraId="315E0A3A">
      <w:pPr>
        <w:pStyle w:val="4"/>
        <w:tabs>
          <w:tab w:val="left" w:pos="624"/>
          <w:tab w:val="left" w:pos="945"/>
        </w:tabs>
        <w:snapToGrid w:val="0"/>
        <w:spacing w:before="120" w:after="120" w:line="300" w:lineRule="auto"/>
        <w:ind w:left="284"/>
        <w:jc w:val="center"/>
        <w:rPr>
          <w:rFonts w:hint="eastAsia" w:ascii="仿宋" w:hAnsi="仿宋" w:eastAsia="仿宋" w:cs="仿宋_GB2312"/>
          <w:sz w:val="30"/>
          <w:szCs w:val="30"/>
          <w:highlight w:val="none"/>
        </w:rPr>
      </w:pPr>
      <w:bookmarkStart w:id="126" w:name="_Toc13304"/>
      <w:bookmarkStart w:id="127" w:name="_Toc6910"/>
      <w:bookmarkStart w:id="128" w:name="_Toc156225526"/>
      <w:bookmarkStart w:id="129" w:name="_Toc249080566"/>
      <w:bookmarkStart w:id="130" w:name="_Toc483421850"/>
      <w:r>
        <w:rPr>
          <w:rFonts w:hint="eastAsia" w:ascii="仿宋" w:hAnsi="仿宋" w:eastAsia="仿宋" w:cs="仿宋_GB2312"/>
          <w:sz w:val="30"/>
          <w:szCs w:val="30"/>
          <w:highlight w:val="none"/>
        </w:rPr>
        <w:t>1</w:t>
      </w:r>
      <w:r>
        <w:rPr>
          <w:rFonts w:ascii="仿宋" w:hAnsi="仿宋" w:eastAsia="仿宋" w:cs="仿宋_GB2312"/>
          <w:sz w:val="30"/>
          <w:szCs w:val="30"/>
          <w:highlight w:val="none"/>
        </w:rPr>
        <w:t>3</w:t>
      </w:r>
      <w:r>
        <w:rPr>
          <w:rFonts w:hint="eastAsia" w:ascii="仿宋" w:hAnsi="仿宋" w:eastAsia="仿宋" w:cs="仿宋_GB2312"/>
          <w:sz w:val="30"/>
          <w:szCs w:val="30"/>
          <w:highlight w:val="none"/>
        </w:rPr>
        <w:t>.供应商认为需提供的相关资料（格式自拟）</w:t>
      </w:r>
      <w:bookmarkEnd w:id="126"/>
      <w:bookmarkEnd w:id="127"/>
      <w:bookmarkEnd w:id="128"/>
    </w:p>
    <w:bookmarkEnd w:id="129"/>
    <w:bookmarkEnd w:id="130"/>
    <w:p w14:paraId="36A0401D">
      <w:pPr>
        <w:pStyle w:val="10"/>
        <w:spacing w:line="480" w:lineRule="auto"/>
        <w:rPr>
          <w:rFonts w:hint="eastAsia" w:ascii="仿宋" w:hAnsi="仿宋" w:eastAsia="仿宋" w:cs="仿宋_GB2312"/>
          <w:sz w:val="24"/>
          <w:highlight w:val="none"/>
        </w:rPr>
      </w:pPr>
    </w:p>
    <w:p w14:paraId="7BCC51F5">
      <w:pPr>
        <w:pStyle w:val="10"/>
        <w:spacing w:line="480" w:lineRule="auto"/>
        <w:rPr>
          <w:rFonts w:hint="eastAsia" w:ascii="仿宋" w:hAnsi="仿宋" w:eastAsia="仿宋" w:cs="仿宋_GB2312"/>
          <w:sz w:val="24"/>
          <w:highlight w:val="none"/>
        </w:rPr>
        <w:sectPr>
          <w:footerReference r:id="rId6" w:type="default"/>
          <w:pgSz w:w="11907" w:h="16840"/>
          <w:pgMar w:top="1134" w:right="1134" w:bottom="1134" w:left="1701" w:header="680" w:footer="680" w:gutter="0"/>
          <w:cols w:space="720" w:num="1"/>
          <w:docGrid w:linePitch="312" w:charSpace="0"/>
        </w:sectPr>
      </w:pPr>
    </w:p>
    <w:p w14:paraId="6AFDB360">
      <w:pPr>
        <w:pStyle w:val="4"/>
        <w:tabs>
          <w:tab w:val="left" w:pos="945"/>
        </w:tabs>
        <w:spacing w:before="120" w:after="120" w:line="300" w:lineRule="auto"/>
        <w:ind w:right="0" w:rightChars="0"/>
        <w:rPr>
          <w:rFonts w:hint="eastAsia" w:ascii="仿宋" w:hAnsi="仿宋" w:eastAsia="仿宋" w:cs="仿宋_GB2312"/>
          <w:sz w:val="30"/>
          <w:szCs w:val="30"/>
          <w:highlight w:val="none"/>
        </w:rPr>
      </w:pPr>
      <w:bookmarkStart w:id="131" w:name="_Toc25408"/>
      <w:bookmarkStart w:id="132" w:name="_Toc441307759"/>
      <w:bookmarkStart w:id="133" w:name="_Toc156225527"/>
      <w:bookmarkStart w:id="134" w:name="_Toc309904635"/>
      <w:r>
        <w:rPr>
          <w:rFonts w:hint="eastAsia" w:ascii="仿宋" w:hAnsi="仿宋" w:eastAsia="仿宋" w:cs="仿宋_GB2312"/>
          <w:highlight w:val="none"/>
        </w:rPr>
        <w:t>六、技术部分</w:t>
      </w:r>
      <w:bookmarkEnd w:id="131"/>
      <w:bookmarkEnd w:id="132"/>
      <w:bookmarkEnd w:id="133"/>
      <w:bookmarkEnd w:id="134"/>
    </w:p>
    <w:p w14:paraId="0131EC4D">
      <w:pPr>
        <w:pStyle w:val="4"/>
        <w:tabs>
          <w:tab w:val="left" w:pos="624"/>
          <w:tab w:val="left" w:pos="945"/>
        </w:tabs>
        <w:snapToGrid w:val="0"/>
        <w:spacing w:before="120" w:after="120" w:line="300" w:lineRule="auto"/>
        <w:ind w:left="284"/>
        <w:jc w:val="center"/>
        <w:rPr>
          <w:rFonts w:hint="eastAsia" w:ascii="仿宋" w:hAnsi="仿宋" w:eastAsia="仿宋" w:cs="仿宋_GB2312"/>
          <w:sz w:val="30"/>
          <w:szCs w:val="30"/>
          <w:highlight w:val="none"/>
        </w:rPr>
      </w:pPr>
      <w:bookmarkStart w:id="135" w:name="_Toc394"/>
      <w:bookmarkStart w:id="136" w:name="_Toc14673"/>
      <w:bookmarkStart w:id="137" w:name="_Toc156225528"/>
      <w:r>
        <w:rPr>
          <w:rFonts w:hint="eastAsia" w:ascii="仿宋" w:hAnsi="仿宋" w:eastAsia="仿宋" w:cs="仿宋_GB2312"/>
          <w:sz w:val="30"/>
          <w:szCs w:val="30"/>
          <w:highlight w:val="none"/>
        </w:rPr>
        <w:t>1</w:t>
      </w:r>
      <w:r>
        <w:rPr>
          <w:rFonts w:ascii="仿宋" w:hAnsi="仿宋" w:eastAsia="仿宋" w:cs="仿宋_GB2312"/>
          <w:sz w:val="30"/>
          <w:szCs w:val="30"/>
          <w:highlight w:val="none"/>
        </w:rPr>
        <w:t>4</w:t>
      </w:r>
      <w:r>
        <w:rPr>
          <w:rFonts w:hint="eastAsia" w:ascii="仿宋" w:hAnsi="仿宋" w:eastAsia="仿宋" w:cs="仿宋_GB2312"/>
          <w:sz w:val="30"/>
          <w:szCs w:val="30"/>
          <w:highlight w:val="none"/>
        </w:rPr>
        <w:t>、技术响应、偏离说明表</w:t>
      </w:r>
      <w:bookmarkEnd w:id="135"/>
      <w:bookmarkEnd w:id="136"/>
      <w:bookmarkEnd w:id="137"/>
    </w:p>
    <w:p w14:paraId="694326D8">
      <w:pPr>
        <w:adjustRightInd w:val="0"/>
        <w:snapToGrid w:val="0"/>
        <w:rPr>
          <w:rFonts w:hint="eastAsia" w:ascii="仿宋" w:hAnsi="仿宋" w:eastAsia="仿宋" w:cs="仿宋_GB2312"/>
          <w:sz w:val="24"/>
          <w:highlight w:val="none"/>
          <w:u w:val="single"/>
        </w:rPr>
      </w:pPr>
      <w:r>
        <w:rPr>
          <w:rFonts w:hint="eastAsia" w:ascii="仿宋" w:hAnsi="仿宋" w:eastAsia="仿宋" w:cs="仿宋_GB2312"/>
          <w:sz w:val="24"/>
          <w:highlight w:val="none"/>
        </w:rPr>
        <w:t>磋商供应商名称：</w:t>
      </w:r>
      <w:r>
        <w:rPr>
          <w:rFonts w:hint="eastAsia" w:ascii="仿宋" w:hAnsi="仿宋" w:eastAsia="仿宋" w:cs="仿宋_GB2312"/>
          <w:sz w:val="24"/>
          <w:highlight w:val="none"/>
          <w:u w:val="single"/>
        </w:rPr>
        <w:t xml:space="preserve">                   </w:t>
      </w:r>
    </w:p>
    <w:p w14:paraId="535B8AE0">
      <w:pPr>
        <w:adjustRightInd w:val="0"/>
        <w:snapToGrid w:val="0"/>
        <w:rPr>
          <w:rFonts w:hint="eastAsia" w:ascii="仿宋" w:hAnsi="仿宋" w:eastAsia="仿宋" w:cs="仿宋_GB2312"/>
          <w:sz w:val="24"/>
          <w:highlight w:val="none"/>
        </w:rPr>
      </w:pPr>
      <w:r>
        <w:rPr>
          <w:rFonts w:hint="eastAsia" w:ascii="仿宋" w:hAnsi="仿宋" w:eastAsia="仿宋" w:cs="仿宋_GB2312"/>
          <w:sz w:val="24"/>
          <w:highlight w:val="none"/>
        </w:rPr>
        <w:t xml:space="preserve">项目编号：                   </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449"/>
        <w:gridCol w:w="2771"/>
        <w:gridCol w:w="2880"/>
      </w:tblGrid>
      <w:tr w14:paraId="26F03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368" w:type="dxa"/>
            <w:shd w:val="clear" w:color="auto" w:fill="BEBEBE"/>
            <w:noWrap w:val="0"/>
            <w:vAlign w:val="center"/>
          </w:tcPr>
          <w:p w14:paraId="57E61A46">
            <w:pPr>
              <w:spacing w:line="400" w:lineRule="exact"/>
              <w:jc w:val="center"/>
              <w:rPr>
                <w:rFonts w:hint="eastAsia" w:ascii="仿宋" w:hAnsi="仿宋" w:eastAsia="仿宋" w:cs="仿宋_GB2312"/>
                <w:b/>
                <w:bCs/>
                <w:sz w:val="24"/>
                <w:highlight w:val="none"/>
              </w:rPr>
            </w:pPr>
            <w:r>
              <w:rPr>
                <w:rFonts w:hint="eastAsia" w:ascii="仿宋" w:hAnsi="仿宋" w:eastAsia="仿宋" w:cs="仿宋_GB2312"/>
                <w:b/>
                <w:bCs/>
                <w:sz w:val="24"/>
                <w:highlight w:val="none"/>
              </w:rPr>
              <w:t>序号</w:t>
            </w:r>
          </w:p>
        </w:tc>
        <w:tc>
          <w:tcPr>
            <w:tcW w:w="2449" w:type="dxa"/>
            <w:shd w:val="clear" w:color="auto" w:fill="BEBEBE"/>
            <w:noWrap w:val="0"/>
            <w:vAlign w:val="center"/>
          </w:tcPr>
          <w:p w14:paraId="03EF270E">
            <w:pPr>
              <w:spacing w:line="400" w:lineRule="exact"/>
              <w:jc w:val="center"/>
              <w:rPr>
                <w:rFonts w:hint="eastAsia" w:ascii="仿宋" w:hAnsi="仿宋" w:eastAsia="仿宋" w:cs="仿宋_GB2312"/>
                <w:b/>
                <w:bCs/>
                <w:sz w:val="24"/>
                <w:highlight w:val="none"/>
              </w:rPr>
            </w:pPr>
            <w:r>
              <w:rPr>
                <w:rFonts w:hint="eastAsia" w:ascii="仿宋" w:hAnsi="仿宋" w:eastAsia="仿宋" w:cs="仿宋_GB2312"/>
                <w:b/>
                <w:bCs/>
                <w:sz w:val="24"/>
                <w:highlight w:val="none"/>
              </w:rPr>
              <w:t>磋商文件的技术条款</w:t>
            </w:r>
          </w:p>
        </w:tc>
        <w:tc>
          <w:tcPr>
            <w:tcW w:w="2771" w:type="dxa"/>
            <w:shd w:val="clear" w:color="auto" w:fill="BEBEBE"/>
            <w:noWrap w:val="0"/>
            <w:vAlign w:val="center"/>
          </w:tcPr>
          <w:p w14:paraId="54808ECB">
            <w:pPr>
              <w:spacing w:line="400" w:lineRule="exact"/>
              <w:jc w:val="center"/>
              <w:rPr>
                <w:rFonts w:hint="eastAsia" w:ascii="仿宋" w:hAnsi="仿宋" w:eastAsia="仿宋" w:cs="仿宋_GB2312"/>
                <w:b/>
                <w:bCs/>
                <w:sz w:val="24"/>
                <w:highlight w:val="none"/>
              </w:rPr>
            </w:pPr>
            <w:r>
              <w:rPr>
                <w:rFonts w:hint="eastAsia" w:ascii="仿宋" w:hAnsi="仿宋" w:eastAsia="仿宋" w:cs="仿宋_GB2312"/>
                <w:b/>
                <w:bCs/>
                <w:sz w:val="24"/>
                <w:highlight w:val="none"/>
              </w:rPr>
              <w:t>响应文件的技术条款</w:t>
            </w:r>
          </w:p>
        </w:tc>
        <w:tc>
          <w:tcPr>
            <w:tcW w:w="2880" w:type="dxa"/>
            <w:shd w:val="clear" w:color="auto" w:fill="BEBEBE"/>
            <w:noWrap w:val="0"/>
            <w:vAlign w:val="center"/>
          </w:tcPr>
          <w:p w14:paraId="33E47B40">
            <w:pPr>
              <w:spacing w:line="400" w:lineRule="exact"/>
              <w:jc w:val="center"/>
              <w:rPr>
                <w:rFonts w:hint="eastAsia" w:ascii="仿宋" w:hAnsi="仿宋" w:eastAsia="仿宋" w:cs="仿宋_GB2312"/>
                <w:b/>
                <w:bCs/>
                <w:sz w:val="24"/>
                <w:highlight w:val="none"/>
              </w:rPr>
            </w:pPr>
            <w:r>
              <w:rPr>
                <w:rFonts w:hint="eastAsia" w:ascii="仿宋" w:hAnsi="仿宋" w:eastAsia="仿宋" w:cs="仿宋_GB2312"/>
                <w:b/>
                <w:bCs/>
                <w:sz w:val="24"/>
                <w:highlight w:val="none"/>
              </w:rPr>
              <w:t>原因说明及建议详情</w:t>
            </w:r>
          </w:p>
        </w:tc>
      </w:tr>
      <w:tr w14:paraId="59F77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3E6E71B1">
            <w:pPr>
              <w:spacing w:line="300" w:lineRule="auto"/>
              <w:rPr>
                <w:rFonts w:hint="eastAsia" w:ascii="仿宋" w:hAnsi="仿宋" w:eastAsia="仿宋" w:cs="仿宋_GB2312"/>
                <w:sz w:val="24"/>
                <w:highlight w:val="none"/>
              </w:rPr>
            </w:pPr>
          </w:p>
        </w:tc>
        <w:tc>
          <w:tcPr>
            <w:tcW w:w="2449" w:type="dxa"/>
            <w:noWrap w:val="0"/>
            <w:vAlign w:val="top"/>
          </w:tcPr>
          <w:p w14:paraId="1DB1FB22">
            <w:pPr>
              <w:spacing w:line="300" w:lineRule="auto"/>
              <w:rPr>
                <w:rFonts w:hint="eastAsia" w:ascii="仿宋" w:hAnsi="仿宋" w:eastAsia="仿宋" w:cs="仿宋_GB2312"/>
                <w:sz w:val="24"/>
                <w:highlight w:val="none"/>
              </w:rPr>
            </w:pPr>
          </w:p>
        </w:tc>
        <w:tc>
          <w:tcPr>
            <w:tcW w:w="2771" w:type="dxa"/>
            <w:noWrap w:val="0"/>
            <w:vAlign w:val="top"/>
          </w:tcPr>
          <w:p w14:paraId="6C03B677">
            <w:pPr>
              <w:spacing w:line="300" w:lineRule="auto"/>
              <w:rPr>
                <w:rFonts w:hint="eastAsia" w:ascii="仿宋" w:hAnsi="仿宋" w:eastAsia="仿宋" w:cs="仿宋_GB2312"/>
                <w:sz w:val="24"/>
                <w:highlight w:val="none"/>
              </w:rPr>
            </w:pPr>
          </w:p>
        </w:tc>
        <w:tc>
          <w:tcPr>
            <w:tcW w:w="2880" w:type="dxa"/>
            <w:noWrap w:val="0"/>
            <w:vAlign w:val="top"/>
          </w:tcPr>
          <w:p w14:paraId="442446D1">
            <w:pPr>
              <w:spacing w:line="300" w:lineRule="auto"/>
              <w:rPr>
                <w:rFonts w:hint="eastAsia" w:ascii="仿宋" w:hAnsi="仿宋" w:eastAsia="仿宋" w:cs="仿宋_GB2312"/>
                <w:sz w:val="24"/>
                <w:highlight w:val="none"/>
              </w:rPr>
            </w:pPr>
          </w:p>
        </w:tc>
      </w:tr>
      <w:tr w14:paraId="0BFBE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7628DBFD">
            <w:pPr>
              <w:spacing w:line="300" w:lineRule="auto"/>
              <w:rPr>
                <w:rFonts w:hint="eastAsia" w:ascii="仿宋" w:hAnsi="仿宋" w:eastAsia="仿宋" w:cs="仿宋_GB2312"/>
                <w:sz w:val="24"/>
                <w:highlight w:val="none"/>
              </w:rPr>
            </w:pPr>
          </w:p>
        </w:tc>
        <w:tc>
          <w:tcPr>
            <w:tcW w:w="2449" w:type="dxa"/>
            <w:noWrap w:val="0"/>
            <w:vAlign w:val="top"/>
          </w:tcPr>
          <w:p w14:paraId="59C801E9">
            <w:pPr>
              <w:spacing w:line="300" w:lineRule="auto"/>
              <w:rPr>
                <w:rFonts w:hint="eastAsia" w:ascii="仿宋" w:hAnsi="仿宋" w:eastAsia="仿宋" w:cs="仿宋_GB2312"/>
                <w:sz w:val="24"/>
                <w:highlight w:val="none"/>
              </w:rPr>
            </w:pPr>
          </w:p>
        </w:tc>
        <w:tc>
          <w:tcPr>
            <w:tcW w:w="2771" w:type="dxa"/>
            <w:noWrap w:val="0"/>
            <w:vAlign w:val="top"/>
          </w:tcPr>
          <w:p w14:paraId="2D02028B">
            <w:pPr>
              <w:spacing w:line="300" w:lineRule="auto"/>
              <w:rPr>
                <w:rFonts w:hint="eastAsia" w:ascii="仿宋" w:hAnsi="仿宋" w:eastAsia="仿宋" w:cs="仿宋_GB2312"/>
                <w:sz w:val="24"/>
                <w:highlight w:val="none"/>
              </w:rPr>
            </w:pPr>
          </w:p>
        </w:tc>
        <w:tc>
          <w:tcPr>
            <w:tcW w:w="2880" w:type="dxa"/>
            <w:noWrap w:val="0"/>
            <w:vAlign w:val="top"/>
          </w:tcPr>
          <w:p w14:paraId="4A2A0ECD">
            <w:pPr>
              <w:spacing w:line="300" w:lineRule="auto"/>
              <w:rPr>
                <w:rFonts w:hint="eastAsia" w:ascii="仿宋" w:hAnsi="仿宋" w:eastAsia="仿宋" w:cs="仿宋_GB2312"/>
                <w:sz w:val="24"/>
                <w:highlight w:val="none"/>
              </w:rPr>
            </w:pPr>
          </w:p>
        </w:tc>
      </w:tr>
      <w:tr w14:paraId="52CEA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4C3009DA">
            <w:pPr>
              <w:spacing w:line="300" w:lineRule="auto"/>
              <w:rPr>
                <w:rFonts w:hint="eastAsia" w:ascii="仿宋" w:hAnsi="仿宋" w:eastAsia="仿宋" w:cs="仿宋_GB2312"/>
                <w:sz w:val="24"/>
                <w:highlight w:val="none"/>
              </w:rPr>
            </w:pPr>
          </w:p>
        </w:tc>
        <w:tc>
          <w:tcPr>
            <w:tcW w:w="2449" w:type="dxa"/>
            <w:noWrap w:val="0"/>
            <w:vAlign w:val="top"/>
          </w:tcPr>
          <w:p w14:paraId="20AC8C66">
            <w:pPr>
              <w:spacing w:line="300" w:lineRule="auto"/>
              <w:rPr>
                <w:rFonts w:hint="eastAsia" w:ascii="仿宋" w:hAnsi="仿宋" w:eastAsia="仿宋" w:cs="仿宋_GB2312"/>
                <w:sz w:val="24"/>
                <w:highlight w:val="none"/>
              </w:rPr>
            </w:pPr>
          </w:p>
        </w:tc>
        <w:tc>
          <w:tcPr>
            <w:tcW w:w="2771" w:type="dxa"/>
            <w:noWrap w:val="0"/>
            <w:vAlign w:val="top"/>
          </w:tcPr>
          <w:p w14:paraId="51B1A830">
            <w:pPr>
              <w:spacing w:line="300" w:lineRule="auto"/>
              <w:rPr>
                <w:rFonts w:hint="eastAsia" w:ascii="仿宋" w:hAnsi="仿宋" w:eastAsia="仿宋" w:cs="仿宋_GB2312"/>
                <w:sz w:val="24"/>
                <w:highlight w:val="none"/>
              </w:rPr>
            </w:pPr>
          </w:p>
        </w:tc>
        <w:tc>
          <w:tcPr>
            <w:tcW w:w="2880" w:type="dxa"/>
            <w:noWrap w:val="0"/>
            <w:vAlign w:val="top"/>
          </w:tcPr>
          <w:p w14:paraId="2E794E6E">
            <w:pPr>
              <w:spacing w:line="300" w:lineRule="auto"/>
              <w:rPr>
                <w:rFonts w:hint="eastAsia" w:ascii="仿宋" w:hAnsi="仿宋" w:eastAsia="仿宋" w:cs="仿宋_GB2312"/>
                <w:sz w:val="24"/>
                <w:highlight w:val="none"/>
              </w:rPr>
            </w:pPr>
          </w:p>
        </w:tc>
      </w:tr>
      <w:tr w14:paraId="5EA7B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23EBB289">
            <w:pPr>
              <w:spacing w:line="300" w:lineRule="auto"/>
              <w:rPr>
                <w:rFonts w:hint="eastAsia" w:ascii="仿宋" w:hAnsi="仿宋" w:eastAsia="仿宋" w:cs="仿宋_GB2312"/>
                <w:sz w:val="24"/>
                <w:highlight w:val="none"/>
              </w:rPr>
            </w:pPr>
          </w:p>
        </w:tc>
        <w:tc>
          <w:tcPr>
            <w:tcW w:w="2449" w:type="dxa"/>
            <w:noWrap w:val="0"/>
            <w:vAlign w:val="top"/>
          </w:tcPr>
          <w:p w14:paraId="54FAA3E1">
            <w:pPr>
              <w:spacing w:line="300" w:lineRule="auto"/>
              <w:rPr>
                <w:rFonts w:hint="eastAsia" w:ascii="仿宋" w:hAnsi="仿宋" w:eastAsia="仿宋" w:cs="仿宋_GB2312"/>
                <w:sz w:val="24"/>
                <w:highlight w:val="none"/>
              </w:rPr>
            </w:pPr>
          </w:p>
        </w:tc>
        <w:tc>
          <w:tcPr>
            <w:tcW w:w="2771" w:type="dxa"/>
            <w:noWrap w:val="0"/>
            <w:vAlign w:val="top"/>
          </w:tcPr>
          <w:p w14:paraId="471A30A3">
            <w:pPr>
              <w:spacing w:line="300" w:lineRule="auto"/>
              <w:rPr>
                <w:rFonts w:hint="eastAsia" w:ascii="仿宋" w:hAnsi="仿宋" w:eastAsia="仿宋" w:cs="仿宋_GB2312"/>
                <w:sz w:val="24"/>
                <w:highlight w:val="none"/>
              </w:rPr>
            </w:pPr>
          </w:p>
        </w:tc>
        <w:tc>
          <w:tcPr>
            <w:tcW w:w="2880" w:type="dxa"/>
            <w:noWrap w:val="0"/>
            <w:vAlign w:val="top"/>
          </w:tcPr>
          <w:p w14:paraId="7396C795">
            <w:pPr>
              <w:spacing w:line="300" w:lineRule="auto"/>
              <w:rPr>
                <w:rFonts w:hint="eastAsia" w:ascii="仿宋" w:hAnsi="仿宋" w:eastAsia="仿宋" w:cs="仿宋_GB2312"/>
                <w:sz w:val="24"/>
                <w:highlight w:val="none"/>
              </w:rPr>
            </w:pPr>
          </w:p>
        </w:tc>
      </w:tr>
      <w:tr w14:paraId="16DC3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28D3EFFD">
            <w:pPr>
              <w:spacing w:line="300" w:lineRule="auto"/>
              <w:rPr>
                <w:rFonts w:hint="eastAsia" w:ascii="仿宋" w:hAnsi="仿宋" w:eastAsia="仿宋" w:cs="仿宋_GB2312"/>
                <w:sz w:val="24"/>
                <w:highlight w:val="none"/>
              </w:rPr>
            </w:pPr>
          </w:p>
        </w:tc>
        <w:tc>
          <w:tcPr>
            <w:tcW w:w="2449" w:type="dxa"/>
            <w:noWrap w:val="0"/>
            <w:vAlign w:val="top"/>
          </w:tcPr>
          <w:p w14:paraId="1726A40E">
            <w:pPr>
              <w:spacing w:line="300" w:lineRule="auto"/>
              <w:rPr>
                <w:rFonts w:hint="eastAsia" w:ascii="仿宋" w:hAnsi="仿宋" w:eastAsia="仿宋" w:cs="仿宋_GB2312"/>
                <w:sz w:val="24"/>
                <w:highlight w:val="none"/>
              </w:rPr>
            </w:pPr>
          </w:p>
        </w:tc>
        <w:tc>
          <w:tcPr>
            <w:tcW w:w="2771" w:type="dxa"/>
            <w:noWrap w:val="0"/>
            <w:vAlign w:val="top"/>
          </w:tcPr>
          <w:p w14:paraId="463FA8FA">
            <w:pPr>
              <w:spacing w:line="300" w:lineRule="auto"/>
              <w:rPr>
                <w:rFonts w:hint="eastAsia" w:ascii="仿宋" w:hAnsi="仿宋" w:eastAsia="仿宋" w:cs="仿宋_GB2312"/>
                <w:sz w:val="24"/>
                <w:highlight w:val="none"/>
              </w:rPr>
            </w:pPr>
          </w:p>
        </w:tc>
        <w:tc>
          <w:tcPr>
            <w:tcW w:w="2880" w:type="dxa"/>
            <w:noWrap w:val="0"/>
            <w:vAlign w:val="top"/>
          </w:tcPr>
          <w:p w14:paraId="383E90F8">
            <w:pPr>
              <w:spacing w:line="300" w:lineRule="auto"/>
              <w:rPr>
                <w:rFonts w:hint="eastAsia" w:ascii="仿宋" w:hAnsi="仿宋" w:eastAsia="仿宋" w:cs="仿宋_GB2312"/>
                <w:sz w:val="24"/>
                <w:highlight w:val="none"/>
              </w:rPr>
            </w:pPr>
          </w:p>
        </w:tc>
      </w:tr>
      <w:tr w14:paraId="5DD0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009BA306">
            <w:pPr>
              <w:spacing w:line="300" w:lineRule="auto"/>
              <w:rPr>
                <w:rFonts w:hint="eastAsia" w:ascii="仿宋" w:hAnsi="仿宋" w:eastAsia="仿宋" w:cs="仿宋_GB2312"/>
                <w:sz w:val="24"/>
                <w:highlight w:val="none"/>
              </w:rPr>
            </w:pPr>
          </w:p>
        </w:tc>
        <w:tc>
          <w:tcPr>
            <w:tcW w:w="2449" w:type="dxa"/>
            <w:noWrap w:val="0"/>
            <w:vAlign w:val="top"/>
          </w:tcPr>
          <w:p w14:paraId="65BDF2ED">
            <w:pPr>
              <w:spacing w:line="300" w:lineRule="auto"/>
              <w:rPr>
                <w:rFonts w:hint="eastAsia" w:ascii="仿宋" w:hAnsi="仿宋" w:eastAsia="仿宋" w:cs="仿宋_GB2312"/>
                <w:sz w:val="24"/>
                <w:highlight w:val="none"/>
              </w:rPr>
            </w:pPr>
          </w:p>
        </w:tc>
        <w:tc>
          <w:tcPr>
            <w:tcW w:w="2771" w:type="dxa"/>
            <w:noWrap w:val="0"/>
            <w:vAlign w:val="top"/>
          </w:tcPr>
          <w:p w14:paraId="50E34E98">
            <w:pPr>
              <w:spacing w:line="300" w:lineRule="auto"/>
              <w:rPr>
                <w:rFonts w:hint="eastAsia" w:ascii="仿宋" w:hAnsi="仿宋" w:eastAsia="仿宋" w:cs="仿宋_GB2312"/>
                <w:sz w:val="24"/>
                <w:highlight w:val="none"/>
              </w:rPr>
            </w:pPr>
          </w:p>
        </w:tc>
        <w:tc>
          <w:tcPr>
            <w:tcW w:w="2880" w:type="dxa"/>
            <w:noWrap w:val="0"/>
            <w:vAlign w:val="top"/>
          </w:tcPr>
          <w:p w14:paraId="2C85893B">
            <w:pPr>
              <w:spacing w:line="300" w:lineRule="auto"/>
              <w:rPr>
                <w:rFonts w:hint="eastAsia" w:ascii="仿宋" w:hAnsi="仿宋" w:eastAsia="仿宋" w:cs="仿宋_GB2312"/>
                <w:sz w:val="24"/>
                <w:highlight w:val="none"/>
              </w:rPr>
            </w:pPr>
          </w:p>
        </w:tc>
      </w:tr>
      <w:tr w14:paraId="73526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54F8E2D5">
            <w:pPr>
              <w:spacing w:line="300" w:lineRule="auto"/>
              <w:rPr>
                <w:rFonts w:hint="eastAsia" w:ascii="仿宋" w:hAnsi="仿宋" w:eastAsia="仿宋" w:cs="仿宋_GB2312"/>
                <w:sz w:val="24"/>
                <w:highlight w:val="none"/>
              </w:rPr>
            </w:pPr>
          </w:p>
        </w:tc>
        <w:tc>
          <w:tcPr>
            <w:tcW w:w="2449" w:type="dxa"/>
            <w:noWrap w:val="0"/>
            <w:vAlign w:val="top"/>
          </w:tcPr>
          <w:p w14:paraId="29C38F15">
            <w:pPr>
              <w:spacing w:line="300" w:lineRule="auto"/>
              <w:rPr>
                <w:rFonts w:hint="eastAsia" w:ascii="仿宋" w:hAnsi="仿宋" w:eastAsia="仿宋" w:cs="仿宋_GB2312"/>
                <w:sz w:val="24"/>
                <w:highlight w:val="none"/>
              </w:rPr>
            </w:pPr>
          </w:p>
        </w:tc>
        <w:tc>
          <w:tcPr>
            <w:tcW w:w="2771" w:type="dxa"/>
            <w:noWrap w:val="0"/>
            <w:vAlign w:val="top"/>
          </w:tcPr>
          <w:p w14:paraId="3E9EB248">
            <w:pPr>
              <w:spacing w:line="300" w:lineRule="auto"/>
              <w:rPr>
                <w:rFonts w:hint="eastAsia" w:ascii="仿宋" w:hAnsi="仿宋" w:eastAsia="仿宋" w:cs="仿宋_GB2312"/>
                <w:sz w:val="24"/>
                <w:highlight w:val="none"/>
              </w:rPr>
            </w:pPr>
          </w:p>
        </w:tc>
        <w:tc>
          <w:tcPr>
            <w:tcW w:w="2880" w:type="dxa"/>
            <w:noWrap w:val="0"/>
            <w:vAlign w:val="top"/>
          </w:tcPr>
          <w:p w14:paraId="161D8B34">
            <w:pPr>
              <w:spacing w:line="300" w:lineRule="auto"/>
              <w:rPr>
                <w:rFonts w:hint="eastAsia" w:ascii="仿宋" w:hAnsi="仿宋" w:eastAsia="仿宋" w:cs="仿宋_GB2312"/>
                <w:sz w:val="24"/>
                <w:highlight w:val="none"/>
              </w:rPr>
            </w:pPr>
          </w:p>
        </w:tc>
      </w:tr>
      <w:tr w14:paraId="246C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32E7CCB4">
            <w:pPr>
              <w:spacing w:line="300" w:lineRule="auto"/>
              <w:rPr>
                <w:rFonts w:hint="eastAsia" w:ascii="仿宋" w:hAnsi="仿宋" w:eastAsia="仿宋" w:cs="仿宋_GB2312"/>
                <w:sz w:val="24"/>
                <w:highlight w:val="none"/>
              </w:rPr>
            </w:pPr>
          </w:p>
        </w:tc>
        <w:tc>
          <w:tcPr>
            <w:tcW w:w="2449" w:type="dxa"/>
            <w:noWrap w:val="0"/>
            <w:vAlign w:val="top"/>
          </w:tcPr>
          <w:p w14:paraId="3487484E">
            <w:pPr>
              <w:spacing w:line="300" w:lineRule="auto"/>
              <w:rPr>
                <w:rFonts w:hint="eastAsia" w:ascii="仿宋" w:hAnsi="仿宋" w:eastAsia="仿宋" w:cs="仿宋_GB2312"/>
                <w:sz w:val="24"/>
                <w:highlight w:val="none"/>
              </w:rPr>
            </w:pPr>
          </w:p>
        </w:tc>
        <w:tc>
          <w:tcPr>
            <w:tcW w:w="2771" w:type="dxa"/>
            <w:noWrap w:val="0"/>
            <w:vAlign w:val="top"/>
          </w:tcPr>
          <w:p w14:paraId="1AF62305">
            <w:pPr>
              <w:spacing w:line="300" w:lineRule="auto"/>
              <w:rPr>
                <w:rFonts w:hint="eastAsia" w:ascii="仿宋" w:hAnsi="仿宋" w:eastAsia="仿宋" w:cs="仿宋_GB2312"/>
                <w:sz w:val="24"/>
                <w:highlight w:val="none"/>
              </w:rPr>
            </w:pPr>
          </w:p>
        </w:tc>
        <w:tc>
          <w:tcPr>
            <w:tcW w:w="2880" w:type="dxa"/>
            <w:noWrap w:val="0"/>
            <w:vAlign w:val="top"/>
          </w:tcPr>
          <w:p w14:paraId="72C72594">
            <w:pPr>
              <w:spacing w:line="300" w:lineRule="auto"/>
              <w:rPr>
                <w:rFonts w:hint="eastAsia" w:ascii="仿宋" w:hAnsi="仿宋" w:eastAsia="仿宋" w:cs="仿宋_GB2312"/>
                <w:sz w:val="24"/>
                <w:highlight w:val="none"/>
              </w:rPr>
            </w:pPr>
          </w:p>
        </w:tc>
      </w:tr>
      <w:tr w14:paraId="041F4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4A4BB2A7">
            <w:pPr>
              <w:spacing w:line="300" w:lineRule="auto"/>
              <w:rPr>
                <w:rFonts w:hint="eastAsia" w:ascii="仿宋" w:hAnsi="仿宋" w:eastAsia="仿宋" w:cs="仿宋_GB2312"/>
                <w:sz w:val="24"/>
                <w:highlight w:val="none"/>
              </w:rPr>
            </w:pPr>
          </w:p>
        </w:tc>
        <w:tc>
          <w:tcPr>
            <w:tcW w:w="2449" w:type="dxa"/>
            <w:noWrap w:val="0"/>
            <w:vAlign w:val="top"/>
          </w:tcPr>
          <w:p w14:paraId="304E4ADB">
            <w:pPr>
              <w:spacing w:line="300" w:lineRule="auto"/>
              <w:rPr>
                <w:rFonts w:hint="eastAsia" w:ascii="仿宋" w:hAnsi="仿宋" w:eastAsia="仿宋" w:cs="仿宋_GB2312"/>
                <w:sz w:val="24"/>
                <w:highlight w:val="none"/>
              </w:rPr>
            </w:pPr>
          </w:p>
        </w:tc>
        <w:tc>
          <w:tcPr>
            <w:tcW w:w="2771" w:type="dxa"/>
            <w:noWrap w:val="0"/>
            <w:vAlign w:val="top"/>
          </w:tcPr>
          <w:p w14:paraId="77F50569">
            <w:pPr>
              <w:spacing w:line="300" w:lineRule="auto"/>
              <w:rPr>
                <w:rFonts w:hint="eastAsia" w:ascii="仿宋" w:hAnsi="仿宋" w:eastAsia="仿宋" w:cs="仿宋_GB2312"/>
                <w:sz w:val="24"/>
                <w:highlight w:val="none"/>
              </w:rPr>
            </w:pPr>
          </w:p>
        </w:tc>
        <w:tc>
          <w:tcPr>
            <w:tcW w:w="2880" w:type="dxa"/>
            <w:noWrap w:val="0"/>
            <w:vAlign w:val="top"/>
          </w:tcPr>
          <w:p w14:paraId="0AFECC3C">
            <w:pPr>
              <w:spacing w:line="300" w:lineRule="auto"/>
              <w:rPr>
                <w:rFonts w:hint="eastAsia" w:ascii="仿宋" w:hAnsi="仿宋" w:eastAsia="仿宋" w:cs="仿宋_GB2312"/>
                <w:sz w:val="24"/>
                <w:highlight w:val="none"/>
              </w:rPr>
            </w:pPr>
          </w:p>
        </w:tc>
      </w:tr>
    </w:tbl>
    <w:p w14:paraId="3F7F094B">
      <w:pPr>
        <w:spacing w:line="300" w:lineRule="auto"/>
        <w:rPr>
          <w:rFonts w:hint="eastAsia" w:ascii="仿宋" w:hAnsi="仿宋" w:eastAsia="仿宋" w:cs="仿宋_GB2312"/>
          <w:sz w:val="24"/>
          <w:highlight w:val="none"/>
        </w:rPr>
      </w:pPr>
    </w:p>
    <w:p w14:paraId="5E607DB1">
      <w:pPr>
        <w:spacing w:line="300" w:lineRule="auto"/>
        <w:rPr>
          <w:rFonts w:hint="eastAsia" w:ascii="仿宋" w:hAnsi="仿宋" w:eastAsia="仿宋" w:cs="仿宋_GB2312"/>
          <w:sz w:val="24"/>
          <w:highlight w:val="none"/>
        </w:rPr>
      </w:pPr>
    </w:p>
    <w:p w14:paraId="7A4DCA42">
      <w:pPr>
        <w:pStyle w:val="10"/>
        <w:spacing w:line="300" w:lineRule="auto"/>
        <w:ind w:right="480"/>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供应商（授权）代表签字：</w:t>
      </w:r>
      <w:r>
        <w:rPr>
          <w:rFonts w:hint="eastAsia" w:ascii="仿宋" w:hAnsi="仿宋" w:eastAsia="仿宋" w:cs="仿宋_GB2312"/>
          <w:sz w:val="24"/>
          <w:szCs w:val="24"/>
          <w:highlight w:val="none"/>
          <w:u w:val="single"/>
        </w:rPr>
        <w:t xml:space="preserve">           </w:t>
      </w:r>
    </w:p>
    <w:p w14:paraId="77EB5EAB">
      <w:pPr>
        <w:adjustRightInd w:val="0"/>
        <w:snapToGrid w:val="0"/>
        <w:spacing w:line="300" w:lineRule="auto"/>
        <w:rPr>
          <w:rFonts w:hint="eastAsia" w:ascii="仿宋" w:hAnsi="仿宋" w:eastAsia="仿宋" w:cs="仿宋_GB2312"/>
          <w:sz w:val="24"/>
          <w:highlight w:val="none"/>
          <w:u w:val="single"/>
        </w:rPr>
      </w:pPr>
      <w:r>
        <w:rPr>
          <w:rFonts w:hint="eastAsia" w:ascii="仿宋" w:hAnsi="仿宋" w:eastAsia="仿宋" w:cs="仿宋_GB2312"/>
          <w:sz w:val="24"/>
          <w:highlight w:val="none"/>
        </w:rPr>
        <w:t>供应商（公章）：</w:t>
      </w:r>
      <w:r>
        <w:rPr>
          <w:rFonts w:hint="eastAsia" w:ascii="仿宋" w:hAnsi="仿宋" w:eastAsia="仿宋" w:cs="仿宋_GB2312"/>
          <w:sz w:val="24"/>
          <w:highlight w:val="none"/>
          <w:u w:val="single"/>
        </w:rPr>
        <w:t xml:space="preserve">                    </w:t>
      </w:r>
    </w:p>
    <w:p w14:paraId="74D0DC97">
      <w:pPr>
        <w:adjustRightInd w:val="0"/>
        <w:snapToGrid w:val="0"/>
        <w:spacing w:line="300" w:lineRule="auto"/>
        <w:rPr>
          <w:rFonts w:hint="eastAsia" w:ascii="仿宋" w:hAnsi="仿宋" w:eastAsia="仿宋" w:cs="仿宋_GB2312"/>
          <w:sz w:val="24"/>
          <w:highlight w:val="none"/>
        </w:rPr>
      </w:pPr>
      <w:r>
        <w:rPr>
          <w:rFonts w:hint="eastAsia" w:ascii="仿宋" w:hAnsi="仿宋" w:eastAsia="仿宋" w:cs="仿宋_GB2312"/>
          <w:sz w:val="24"/>
          <w:highlight w:val="none"/>
        </w:rPr>
        <w:t>日期：</w:t>
      </w:r>
      <w:r>
        <w:rPr>
          <w:rFonts w:hint="eastAsia" w:ascii="仿宋" w:hAnsi="仿宋" w:eastAsia="仿宋" w:cs="仿宋_GB2312"/>
          <w:sz w:val="24"/>
          <w:highlight w:val="none"/>
          <w:u w:val="single"/>
        </w:rPr>
        <w:t xml:space="preserve">                             </w:t>
      </w:r>
    </w:p>
    <w:p w14:paraId="4D6A783E">
      <w:pPr>
        <w:spacing w:line="360" w:lineRule="auto"/>
        <w:rPr>
          <w:rFonts w:hint="eastAsia" w:ascii="仿宋" w:hAnsi="仿宋" w:eastAsia="仿宋" w:cs="仿宋_GB2312"/>
          <w:b/>
          <w:bCs/>
          <w:sz w:val="24"/>
          <w:highlight w:val="none"/>
        </w:rPr>
      </w:pPr>
    </w:p>
    <w:p w14:paraId="3043B38B">
      <w:pPr>
        <w:spacing w:line="360" w:lineRule="auto"/>
        <w:rPr>
          <w:rFonts w:hint="eastAsia" w:ascii="仿宋" w:hAnsi="仿宋" w:eastAsia="仿宋" w:cs="仿宋_GB2312"/>
          <w:b/>
          <w:bCs/>
          <w:sz w:val="24"/>
          <w:highlight w:val="none"/>
        </w:rPr>
      </w:pPr>
      <w:r>
        <w:rPr>
          <w:rFonts w:hint="eastAsia" w:ascii="仿宋" w:hAnsi="仿宋" w:eastAsia="仿宋" w:cs="仿宋_GB2312"/>
          <w:sz w:val="24"/>
          <w:highlight w:val="none"/>
        </w:rPr>
        <w:t>注：</w:t>
      </w:r>
    </w:p>
    <w:p w14:paraId="4D25CFF1">
      <w:pPr>
        <w:pStyle w:val="10"/>
        <w:spacing w:line="480" w:lineRule="auto"/>
        <w:ind w:left="411"/>
        <w:rPr>
          <w:rFonts w:hint="eastAsia" w:ascii="仿宋" w:hAnsi="仿宋" w:eastAsia="仿宋" w:cs="仿宋_GB2312"/>
          <w:sz w:val="24"/>
          <w:szCs w:val="24"/>
          <w:highlight w:val="none"/>
        </w:rPr>
      </w:pPr>
      <w:r>
        <w:rPr>
          <w:rFonts w:hint="eastAsia" w:ascii="仿宋" w:hAnsi="仿宋" w:eastAsia="仿宋" w:cs="仿宋_GB2312"/>
          <w:sz w:val="24"/>
          <w:highlight w:val="none"/>
        </w:rPr>
        <w:t>供应商应对照磋商文件第三章“项目采购需求”，逐条说明所提供服务已对磋商文件的要求做出了实质性的响应，并申明与要求的偏离和例外。</w:t>
      </w:r>
      <w:r>
        <w:rPr>
          <w:rFonts w:hint="eastAsia" w:ascii="仿宋" w:hAnsi="仿宋" w:eastAsia="仿宋" w:cs="仿宋_GB2312"/>
          <w:bCs/>
          <w:sz w:val="24"/>
          <w:highlight w:val="none"/>
        </w:rPr>
        <w:t>如果仅注明“符合”、“满足”或简单复制磋商文件要求，将可能导致投标被拒绝。</w:t>
      </w:r>
    </w:p>
    <w:p w14:paraId="2B41E98C">
      <w:pPr>
        <w:rPr>
          <w:rFonts w:hint="eastAsia" w:ascii="仿宋" w:hAnsi="仿宋" w:eastAsia="仿宋" w:cs="仿宋_GB2312"/>
          <w:highlight w:val="none"/>
        </w:rPr>
      </w:pPr>
    </w:p>
    <w:p w14:paraId="155C433C">
      <w:pPr>
        <w:rPr>
          <w:rFonts w:hint="eastAsia" w:ascii="仿宋" w:hAnsi="仿宋" w:eastAsia="仿宋" w:cs="仿宋_GB2312"/>
          <w:highlight w:val="none"/>
        </w:rPr>
      </w:pPr>
    </w:p>
    <w:p w14:paraId="5B1451C6">
      <w:pPr>
        <w:rPr>
          <w:rFonts w:hint="eastAsia" w:ascii="仿宋" w:hAnsi="仿宋" w:eastAsia="仿宋" w:cs="仿宋_GB2312"/>
          <w:highlight w:val="none"/>
        </w:rPr>
      </w:pPr>
    </w:p>
    <w:p w14:paraId="53C7000D">
      <w:pPr>
        <w:rPr>
          <w:rFonts w:hint="eastAsia" w:ascii="仿宋" w:hAnsi="仿宋" w:eastAsia="仿宋" w:cs="仿宋_GB2312"/>
          <w:highlight w:val="none"/>
        </w:rPr>
      </w:pPr>
    </w:p>
    <w:p w14:paraId="0E57525B">
      <w:pPr>
        <w:rPr>
          <w:rFonts w:hint="eastAsia" w:ascii="仿宋" w:hAnsi="仿宋" w:eastAsia="仿宋" w:cs="仿宋_GB2312"/>
          <w:highlight w:val="none"/>
        </w:rPr>
      </w:pPr>
    </w:p>
    <w:p w14:paraId="0A455CED">
      <w:pPr>
        <w:rPr>
          <w:rFonts w:hint="eastAsia" w:ascii="仿宋" w:hAnsi="仿宋" w:eastAsia="仿宋" w:cs="仿宋_GB2312"/>
          <w:highlight w:val="none"/>
        </w:rPr>
      </w:pPr>
    </w:p>
    <w:p w14:paraId="19F063AA">
      <w:pPr>
        <w:rPr>
          <w:rFonts w:hint="eastAsia" w:ascii="仿宋" w:hAnsi="仿宋" w:eastAsia="仿宋" w:cs="仿宋_GB2312"/>
          <w:highlight w:val="none"/>
        </w:rPr>
      </w:pPr>
    </w:p>
    <w:p w14:paraId="7E222463">
      <w:pPr>
        <w:pStyle w:val="4"/>
        <w:tabs>
          <w:tab w:val="left" w:pos="624"/>
          <w:tab w:val="left" w:pos="945"/>
        </w:tabs>
        <w:snapToGrid w:val="0"/>
        <w:spacing w:before="120" w:after="120" w:line="300" w:lineRule="auto"/>
        <w:jc w:val="center"/>
        <w:rPr>
          <w:rFonts w:hint="eastAsia" w:ascii="仿宋" w:hAnsi="仿宋" w:eastAsia="仿宋" w:cs="仿宋_GB2312"/>
          <w:sz w:val="30"/>
          <w:szCs w:val="30"/>
          <w:highlight w:val="none"/>
        </w:rPr>
      </w:pPr>
      <w:bookmarkStart w:id="138" w:name="_Toc441307760"/>
      <w:bookmarkStart w:id="139" w:name="_Toc18413"/>
      <w:bookmarkStart w:id="140" w:name="_Toc156225529"/>
      <w:bookmarkStart w:id="141" w:name="_Toc309904636"/>
      <w:bookmarkStart w:id="142" w:name="_Toc2886"/>
      <w:r>
        <w:rPr>
          <w:rFonts w:hint="eastAsia" w:ascii="仿宋" w:hAnsi="仿宋" w:eastAsia="仿宋" w:cs="仿宋_GB2312"/>
          <w:sz w:val="30"/>
          <w:szCs w:val="30"/>
          <w:highlight w:val="none"/>
        </w:rPr>
        <w:t>1</w:t>
      </w:r>
      <w:r>
        <w:rPr>
          <w:rFonts w:ascii="仿宋" w:hAnsi="仿宋" w:eastAsia="仿宋" w:cs="仿宋_GB2312"/>
          <w:sz w:val="30"/>
          <w:szCs w:val="30"/>
          <w:highlight w:val="none"/>
        </w:rPr>
        <w:t>5</w:t>
      </w:r>
      <w:r>
        <w:rPr>
          <w:rFonts w:hint="eastAsia" w:ascii="仿宋" w:hAnsi="仿宋" w:eastAsia="仿宋" w:cs="仿宋_GB2312"/>
          <w:sz w:val="30"/>
          <w:szCs w:val="30"/>
          <w:highlight w:val="none"/>
        </w:rPr>
        <w:t>.服务方案</w:t>
      </w:r>
      <w:bookmarkEnd w:id="138"/>
      <w:bookmarkEnd w:id="139"/>
      <w:bookmarkEnd w:id="140"/>
      <w:bookmarkEnd w:id="141"/>
      <w:bookmarkEnd w:id="142"/>
    </w:p>
    <w:p w14:paraId="18F74D3D">
      <w:pPr>
        <w:adjustRightInd w:val="0"/>
        <w:snapToGrid w:val="0"/>
        <w:spacing w:line="30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供应商名称：</w:t>
      </w:r>
      <w:r>
        <w:rPr>
          <w:rFonts w:hint="eastAsia" w:ascii="仿宋" w:hAnsi="仿宋" w:eastAsia="仿宋" w:cs="仿宋_GB2312"/>
          <w:color w:val="000000"/>
          <w:sz w:val="24"/>
          <w:highlight w:val="none"/>
          <w:u w:val="single"/>
        </w:rPr>
        <w:t xml:space="preserve">                                </w:t>
      </w:r>
    </w:p>
    <w:p w14:paraId="584E2BF0">
      <w:pPr>
        <w:adjustRightInd w:val="0"/>
        <w:snapToGrid w:val="0"/>
        <w:spacing w:line="300" w:lineRule="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项目编号：</w:t>
      </w:r>
      <w:r>
        <w:rPr>
          <w:rFonts w:hint="eastAsia" w:ascii="仿宋" w:hAnsi="仿宋" w:eastAsia="仿宋" w:cs="仿宋_GB2312"/>
          <w:color w:val="000000"/>
          <w:sz w:val="24"/>
          <w:highlight w:val="none"/>
          <w:u w:val="single"/>
        </w:rPr>
        <w:t xml:space="preserve">                                  </w:t>
      </w:r>
    </w:p>
    <w:p w14:paraId="628C8B89">
      <w:pPr>
        <w:adjustRightInd w:val="0"/>
        <w:snapToGrid w:val="0"/>
        <w:spacing w:line="300" w:lineRule="auto"/>
        <w:rPr>
          <w:rFonts w:hint="eastAsia" w:ascii="仿宋" w:hAnsi="仿宋" w:eastAsia="仿宋" w:cs="仿宋_GB2312"/>
          <w:bCs/>
          <w:color w:val="000000"/>
          <w:sz w:val="24"/>
          <w:highlight w:val="none"/>
        </w:rPr>
      </w:pPr>
      <w:r>
        <w:rPr>
          <w:rFonts w:hint="eastAsia" w:ascii="仿宋" w:hAnsi="仿宋" w:eastAsia="仿宋" w:cs="仿宋_GB2312"/>
          <w:bCs/>
          <w:color w:val="000000"/>
          <w:sz w:val="24"/>
          <w:highlight w:val="none"/>
        </w:rPr>
        <w:t xml:space="preserve">项目实施方案须包含但不限于以下内容： </w:t>
      </w:r>
    </w:p>
    <w:p w14:paraId="766D4B1C">
      <w:pPr>
        <w:numPr>
          <w:ilvl w:val="0"/>
          <w:numId w:val="16"/>
        </w:numPr>
        <w:adjustRightInd w:val="0"/>
        <w:snapToGrid w:val="0"/>
        <w:spacing w:line="300" w:lineRule="auto"/>
        <w:rPr>
          <w:rFonts w:hint="eastAsia" w:ascii="仿宋" w:hAnsi="仿宋" w:eastAsia="仿宋" w:cs="仿宋_GB2312"/>
          <w:bCs/>
          <w:color w:val="000000"/>
          <w:sz w:val="24"/>
          <w:highlight w:val="none"/>
        </w:rPr>
      </w:pPr>
      <w:r>
        <w:rPr>
          <w:rFonts w:hint="eastAsia" w:ascii="仿宋" w:hAnsi="仿宋" w:eastAsia="仿宋" w:cs="仿宋_GB2312"/>
          <w:color w:val="000000"/>
          <w:sz w:val="24"/>
          <w:highlight w:val="none"/>
        </w:rPr>
        <w:t>本项目评分细则中所有的服务方案；</w:t>
      </w:r>
    </w:p>
    <w:p w14:paraId="3EDBB0B5">
      <w:pPr>
        <w:adjustRightInd w:val="0"/>
        <w:snapToGrid w:val="0"/>
        <w:spacing w:line="300" w:lineRule="auto"/>
        <w:rPr>
          <w:rFonts w:hint="eastAsia" w:ascii="仿宋" w:hAnsi="仿宋" w:eastAsia="仿宋" w:cs="仿宋_GB2312"/>
          <w:bCs/>
          <w:color w:val="000000"/>
          <w:sz w:val="24"/>
          <w:highlight w:val="none"/>
        </w:rPr>
      </w:pPr>
      <w:r>
        <w:rPr>
          <w:rFonts w:ascii="仿宋" w:hAnsi="仿宋" w:eastAsia="仿宋" w:cs="仿宋_GB2312"/>
          <w:bCs/>
          <w:color w:val="000000"/>
          <w:sz w:val="24"/>
          <w:highlight w:val="none"/>
        </w:rPr>
        <w:t>2</w:t>
      </w:r>
      <w:r>
        <w:rPr>
          <w:rFonts w:hint="eastAsia" w:ascii="仿宋" w:hAnsi="仿宋" w:eastAsia="仿宋" w:cs="仿宋_GB2312"/>
          <w:bCs/>
          <w:color w:val="000000"/>
          <w:sz w:val="24"/>
          <w:highlight w:val="none"/>
        </w:rPr>
        <w:t>、投标人认为需要提供的其他资料。</w:t>
      </w:r>
    </w:p>
    <w:p w14:paraId="3E610B96">
      <w:pPr>
        <w:adjustRightInd w:val="0"/>
        <w:snapToGrid w:val="0"/>
        <w:spacing w:line="300" w:lineRule="auto"/>
        <w:rPr>
          <w:rFonts w:hint="eastAsia" w:ascii="仿宋" w:hAnsi="仿宋" w:eastAsia="仿宋" w:cs="仿宋_GB2312"/>
          <w:bCs/>
          <w:color w:val="000000"/>
          <w:sz w:val="24"/>
          <w:highlight w:val="none"/>
        </w:rPr>
      </w:pPr>
    </w:p>
    <w:p w14:paraId="3E6F36C6">
      <w:pPr>
        <w:pStyle w:val="10"/>
        <w:spacing w:line="300" w:lineRule="auto"/>
        <w:ind w:right="480"/>
        <w:rPr>
          <w:rFonts w:hint="eastAsia"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rPr>
        <w:t>投标人（授权）代表签字：</w:t>
      </w:r>
      <w:r>
        <w:rPr>
          <w:rFonts w:hint="eastAsia" w:ascii="仿宋" w:hAnsi="仿宋" w:eastAsia="仿宋" w:cs="仿宋_GB2312"/>
          <w:color w:val="000000"/>
          <w:sz w:val="24"/>
          <w:szCs w:val="24"/>
          <w:highlight w:val="none"/>
          <w:u w:val="single"/>
        </w:rPr>
        <w:t xml:space="preserve">           </w:t>
      </w:r>
    </w:p>
    <w:p w14:paraId="025C75B1">
      <w:pPr>
        <w:adjustRightInd w:val="0"/>
        <w:snapToGrid w:val="0"/>
        <w:spacing w:line="300" w:lineRule="auto"/>
        <w:rPr>
          <w:rFonts w:hint="eastAsia" w:ascii="仿宋" w:hAnsi="仿宋" w:eastAsia="仿宋" w:cs="仿宋_GB2312"/>
          <w:color w:val="000000"/>
          <w:sz w:val="24"/>
          <w:highlight w:val="none"/>
          <w:u w:val="single"/>
        </w:rPr>
      </w:pPr>
      <w:r>
        <w:rPr>
          <w:rFonts w:hint="eastAsia" w:ascii="仿宋" w:hAnsi="仿宋" w:eastAsia="仿宋" w:cs="仿宋_GB2312"/>
          <w:color w:val="000000"/>
          <w:sz w:val="24"/>
          <w:highlight w:val="none"/>
        </w:rPr>
        <w:t>投标人（公章）：</w:t>
      </w:r>
      <w:r>
        <w:rPr>
          <w:rFonts w:hint="eastAsia" w:ascii="仿宋" w:hAnsi="仿宋" w:eastAsia="仿宋" w:cs="仿宋_GB2312"/>
          <w:color w:val="000000"/>
          <w:sz w:val="24"/>
          <w:highlight w:val="none"/>
          <w:u w:val="single"/>
        </w:rPr>
        <w:t xml:space="preserve">                    </w:t>
      </w:r>
    </w:p>
    <w:p w14:paraId="23C661CA">
      <w:pPr>
        <w:adjustRightInd w:val="0"/>
        <w:snapToGrid w:val="0"/>
        <w:spacing w:line="300" w:lineRule="auto"/>
        <w:rPr>
          <w:rFonts w:hint="eastAsia" w:ascii="仿宋" w:hAnsi="仿宋" w:eastAsia="仿宋" w:cs="仿宋_GB2312"/>
          <w:bCs/>
          <w:color w:val="000000"/>
          <w:sz w:val="24"/>
          <w:highlight w:val="none"/>
        </w:rPr>
      </w:pPr>
      <w:r>
        <w:rPr>
          <w:rFonts w:hint="eastAsia" w:ascii="仿宋" w:hAnsi="仿宋" w:eastAsia="仿宋" w:cs="仿宋_GB2312"/>
          <w:color w:val="000000"/>
          <w:sz w:val="24"/>
          <w:highlight w:val="none"/>
        </w:rPr>
        <w:t>日期：</w:t>
      </w:r>
      <w:r>
        <w:rPr>
          <w:rFonts w:hint="eastAsia" w:ascii="仿宋" w:hAnsi="仿宋" w:eastAsia="仿宋" w:cs="仿宋_GB2312"/>
          <w:color w:val="000000"/>
          <w:sz w:val="24"/>
          <w:highlight w:val="none"/>
          <w:u w:val="single"/>
        </w:rPr>
        <w:t xml:space="preserve">            </w:t>
      </w:r>
    </w:p>
    <w:p w14:paraId="17D40F9B">
      <w:pPr>
        <w:spacing w:line="480" w:lineRule="auto"/>
        <w:ind w:firstLine="480" w:firstLineChars="200"/>
        <w:rPr>
          <w:rFonts w:ascii="仿宋" w:hAnsi="仿宋" w:eastAsia="仿宋" w:cs="仿宋_GB2312"/>
          <w:sz w:val="24"/>
          <w:highlight w:val="none"/>
        </w:rPr>
      </w:pPr>
    </w:p>
    <w:p w14:paraId="1F44C6DE">
      <w:pPr>
        <w:spacing w:line="360" w:lineRule="auto"/>
        <w:ind w:firstLine="120"/>
        <w:jc w:val="center"/>
        <w:rPr>
          <w:rFonts w:hint="eastAsia" w:ascii="仿宋" w:hAnsi="仿宋" w:eastAsia="仿宋" w:cs="仿宋_GB2312"/>
          <w:b/>
          <w:sz w:val="32"/>
          <w:szCs w:val="32"/>
          <w:highlight w:val="none"/>
        </w:rPr>
      </w:pPr>
    </w:p>
    <w:p w14:paraId="61E2788D">
      <w:pPr>
        <w:spacing w:line="360" w:lineRule="auto"/>
        <w:ind w:firstLine="120"/>
        <w:jc w:val="center"/>
        <w:rPr>
          <w:rFonts w:hint="eastAsia" w:ascii="仿宋" w:hAnsi="仿宋" w:eastAsia="仿宋" w:cs="仿宋_GB2312"/>
          <w:b/>
          <w:sz w:val="32"/>
          <w:szCs w:val="32"/>
          <w:highlight w:val="none"/>
        </w:rPr>
      </w:pPr>
    </w:p>
    <w:p w14:paraId="0C613DA2">
      <w:pPr>
        <w:spacing w:line="360" w:lineRule="auto"/>
        <w:ind w:firstLine="120"/>
        <w:jc w:val="center"/>
        <w:rPr>
          <w:rFonts w:hint="eastAsia" w:ascii="仿宋" w:hAnsi="仿宋" w:eastAsia="仿宋" w:cs="仿宋_GB2312"/>
          <w:b/>
          <w:sz w:val="32"/>
          <w:szCs w:val="32"/>
          <w:highlight w:val="none"/>
        </w:rPr>
      </w:pPr>
    </w:p>
    <w:p w14:paraId="42CC7686">
      <w:pPr>
        <w:spacing w:line="360" w:lineRule="auto"/>
        <w:ind w:firstLine="120"/>
        <w:jc w:val="center"/>
        <w:rPr>
          <w:rFonts w:hint="eastAsia" w:ascii="仿宋" w:hAnsi="仿宋" w:eastAsia="仿宋" w:cs="仿宋_GB2312"/>
          <w:b/>
          <w:sz w:val="32"/>
          <w:szCs w:val="32"/>
          <w:highlight w:val="none"/>
        </w:rPr>
      </w:pPr>
    </w:p>
    <w:p w14:paraId="4CD11820">
      <w:pPr>
        <w:spacing w:line="360" w:lineRule="auto"/>
        <w:ind w:firstLine="120"/>
        <w:jc w:val="center"/>
        <w:rPr>
          <w:rFonts w:hint="eastAsia" w:ascii="仿宋" w:hAnsi="仿宋" w:eastAsia="仿宋" w:cs="仿宋_GB2312"/>
          <w:b/>
          <w:sz w:val="32"/>
          <w:szCs w:val="32"/>
          <w:highlight w:val="none"/>
        </w:rPr>
      </w:pPr>
    </w:p>
    <w:p w14:paraId="1714D038">
      <w:pPr>
        <w:spacing w:line="360" w:lineRule="auto"/>
        <w:ind w:firstLine="120"/>
        <w:jc w:val="center"/>
        <w:rPr>
          <w:rFonts w:hint="eastAsia" w:ascii="仿宋" w:hAnsi="仿宋" w:eastAsia="仿宋" w:cs="仿宋_GB2312"/>
          <w:b/>
          <w:sz w:val="32"/>
          <w:szCs w:val="32"/>
          <w:highlight w:val="none"/>
        </w:rPr>
      </w:pPr>
    </w:p>
    <w:p w14:paraId="43F1771A">
      <w:pPr>
        <w:spacing w:line="360" w:lineRule="auto"/>
        <w:ind w:firstLine="120"/>
        <w:jc w:val="center"/>
        <w:rPr>
          <w:rFonts w:hint="eastAsia" w:ascii="仿宋" w:hAnsi="仿宋" w:eastAsia="仿宋" w:cs="仿宋_GB2312"/>
          <w:b/>
          <w:sz w:val="32"/>
          <w:szCs w:val="32"/>
          <w:highlight w:val="none"/>
        </w:rPr>
      </w:pPr>
    </w:p>
    <w:p w14:paraId="0DC35EC7">
      <w:pPr>
        <w:spacing w:line="360" w:lineRule="auto"/>
        <w:ind w:firstLine="120"/>
        <w:jc w:val="center"/>
        <w:rPr>
          <w:rFonts w:hint="eastAsia" w:ascii="仿宋" w:hAnsi="仿宋" w:eastAsia="仿宋" w:cs="仿宋_GB2312"/>
          <w:b/>
          <w:sz w:val="32"/>
          <w:szCs w:val="32"/>
          <w:highlight w:val="none"/>
        </w:rPr>
      </w:pPr>
    </w:p>
    <w:p w14:paraId="47AF93FB">
      <w:pPr>
        <w:rPr>
          <w:rFonts w:hint="eastAsia" w:ascii="仿宋" w:hAnsi="仿宋" w:eastAsia="仿宋" w:cs="仿宋_GB2312"/>
          <w:sz w:val="30"/>
          <w:szCs w:val="30"/>
          <w:highlight w:val="none"/>
        </w:rPr>
      </w:pPr>
      <w:bookmarkStart w:id="143" w:name="_Toc156225530"/>
      <w:bookmarkStart w:id="144" w:name="_Toc22841"/>
      <w:r>
        <w:rPr>
          <w:rFonts w:hint="eastAsia" w:ascii="仿宋" w:hAnsi="仿宋" w:eastAsia="仿宋" w:cs="仿宋_GB2312"/>
          <w:sz w:val="30"/>
          <w:szCs w:val="30"/>
          <w:highlight w:val="none"/>
        </w:rPr>
        <w:br w:type="page"/>
      </w:r>
    </w:p>
    <w:p w14:paraId="68F99142">
      <w:pPr>
        <w:pStyle w:val="4"/>
        <w:tabs>
          <w:tab w:val="left" w:pos="624"/>
          <w:tab w:val="left" w:pos="945"/>
        </w:tabs>
        <w:snapToGrid w:val="0"/>
        <w:spacing w:before="120" w:after="120" w:line="300" w:lineRule="auto"/>
        <w:ind w:left="284"/>
        <w:jc w:val="center"/>
        <w:rPr>
          <w:rFonts w:hint="eastAsia" w:ascii="仿宋" w:hAnsi="仿宋" w:eastAsia="仿宋" w:cs="仿宋_GB2312"/>
          <w:sz w:val="30"/>
          <w:szCs w:val="30"/>
          <w:highlight w:val="none"/>
        </w:rPr>
      </w:pPr>
      <w:bookmarkStart w:id="145" w:name="_Toc15786"/>
      <w:r>
        <w:rPr>
          <w:rFonts w:hint="eastAsia" w:ascii="仿宋" w:hAnsi="仿宋" w:eastAsia="仿宋" w:cs="仿宋_GB2312"/>
          <w:sz w:val="30"/>
          <w:szCs w:val="30"/>
          <w:highlight w:val="none"/>
        </w:rPr>
        <w:t>1</w:t>
      </w:r>
      <w:r>
        <w:rPr>
          <w:rFonts w:ascii="仿宋" w:hAnsi="仿宋" w:eastAsia="仿宋" w:cs="仿宋_GB2312"/>
          <w:sz w:val="30"/>
          <w:szCs w:val="30"/>
          <w:highlight w:val="none"/>
        </w:rPr>
        <w:t>6</w:t>
      </w:r>
      <w:r>
        <w:rPr>
          <w:rFonts w:hint="eastAsia" w:ascii="仿宋" w:hAnsi="仿宋" w:eastAsia="仿宋" w:cs="仿宋_GB2312"/>
          <w:sz w:val="30"/>
          <w:szCs w:val="30"/>
          <w:highlight w:val="none"/>
        </w:rPr>
        <w:t>.供应商认为需提供的相关资料（格式自拟）</w:t>
      </w:r>
      <w:bookmarkEnd w:id="143"/>
      <w:bookmarkEnd w:id="144"/>
      <w:bookmarkEnd w:id="145"/>
    </w:p>
    <w:p w14:paraId="5F4F3AE4">
      <w:pPr>
        <w:spacing w:line="360" w:lineRule="auto"/>
        <w:ind w:firstLine="120"/>
        <w:jc w:val="center"/>
        <w:rPr>
          <w:rFonts w:hint="eastAsia" w:ascii="仿宋" w:hAnsi="仿宋" w:eastAsia="仿宋" w:cs="仿宋_GB2312"/>
          <w:b/>
          <w:sz w:val="32"/>
          <w:szCs w:val="32"/>
          <w:highlight w:val="none"/>
        </w:rPr>
      </w:pPr>
    </w:p>
    <w:p w14:paraId="3E675968">
      <w:pPr>
        <w:spacing w:line="360" w:lineRule="auto"/>
        <w:ind w:firstLine="120"/>
        <w:jc w:val="center"/>
        <w:rPr>
          <w:rFonts w:hint="eastAsia" w:ascii="仿宋" w:hAnsi="仿宋" w:eastAsia="仿宋" w:cs="仿宋_GB2312"/>
          <w:b/>
          <w:sz w:val="32"/>
          <w:szCs w:val="32"/>
          <w:highlight w:val="none"/>
        </w:rPr>
      </w:pPr>
    </w:p>
    <w:p w14:paraId="6BFCDF18">
      <w:pPr>
        <w:spacing w:line="360" w:lineRule="auto"/>
        <w:ind w:firstLine="120"/>
        <w:jc w:val="center"/>
        <w:rPr>
          <w:rFonts w:hint="eastAsia" w:ascii="仿宋" w:hAnsi="仿宋" w:eastAsia="仿宋" w:cs="仿宋_GB2312"/>
          <w:b/>
          <w:sz w:val="32"/>
          <w:szCs w:val="32"/>
          <w:highlight w:val="none"/>
        </w:rPr>
      </w:pPr>
    </w:p>
    <w:p w14:paraId="377BE99D">
      <w:pPr>
        <w:spacing w:line="360" w:lineRule="auto"/>
        <w:ind w:firstLine="120"/>
        <w:jc w:val="center"/>
        <w:rPr>
          <w:rFonts w:hint="eastAsia" w:ascii="仿宋" w:hAnsi="仿宋" w:eastAsia="仿宋" w:cs="仿宋_GB2312"/>
          <w:b/>
          <w:sz w:val="32"/>
          <w:szCs w:val="32"/>
          <w:highlight w:val="none"/>
        </w:rPr>
      </w:pPr>
    </w:p>
    <w:p w14:paraId="6E027967">
      <w:pPr>
        <w:spacing w:line="360" w:lineRule="auto"/>
        <w:ind w:firstLine="120"/>
        <w:jc w:val="center"/>
        <w:rPr>
          <w:rFonts w:hint="eastAsia" w:ascii="仿宋" w:hAnsi="仿宋" w:eastAsia="仿宋" w:cs="仿宋_GB2312"/>
          <w:b/>
          <w:sz w:val="32"/>
          <w:szCs w:val="32"/>
          <w:highlight w:val="none"/>
        </w:rPr>
      </w:pPr>
    </w:p>
    <w:p w14:paraId="5801C2EF">
      <w:pPr>
        <w:spacing w:line="360" w:lineRule="auto"/>
        <w:ind w:firstLine="120"/>
        <w:jc w:val="center"/>
        <w:rPr>
          <w:rFonts w:hint="eastAsia" w:ascii="仿宋" w:hAnsi="仿宋" w:eastAsia="仿宋" w:cs="仿宋_GB2312"/>
          <w:b/>
          <w:sz w:val="32"/>
          <w:szCs w:val="32"/>
          <w:highlight w:val="none"/>
        </w:rPr>
      </w:pPr>
    </w:p>
    <w:p w14:paraId="1A87DE28">
      <w:pPr>
        <w:spacing w:line="360" w:lineRule="auto"/>
        <w:ind w:firstLine="120"/>
        <w:jc w:val="center"/>
        <w:rPr>
          <w:rFonts w:hint="eastAsia" w:ascii="仿宋" w:hAnsi="仿宋" w:eastAsia="仿宋" w:cs="仿宋_GB2312"/>
          <w:b/>
          <w:sz w:val="32"/>
          <w:szCs w:val="32"/>
          <w:highlight w:val="none"/>
        </w:rPr>
      </w:pPr>
    </w:p>
    <w:p w14:paraId="24951DD0">
      <w:pPr>
        <w:spacing w:line="360" w:lineRule="auto"/>
        <w:ind w:firstLine="120"/>
        <w:jc w:val="center"/>
        <w:rPr>
          <w:rFonts w:hint="eastAsia" w:ascii="仿宋" w:hAnsi="仿宋" w:eastAsia="仿宋" w:cs="仿宋_GB2312"/>
          <w:b/>
          <w:sz w:val="32"/>
          <w:szCs w:val="32"/>
          <w:highlight w:val="none"/>
        </w:rPr>
      </w:pPr>
    </w:p>
    <w:p w14:paraId="1F3599CD">
      <w:pPr>
        <w:spacing w:line="360" w:lineRule="auto"/>
        <w:ind w:firstLine="120"/>
        <w:jc w:val="center"/>
        <w:rPr>
          <w:rFonts w:hint="eastAsia" w:ascii="仿宋" w:hAnsi="仿宋" w:eastAsia="仿宋" w:cs="仿宋_GB2312"/>
          <w:b/>
          <w:sz w:val="32"/>
          <w:szCs w:val="32"/>
          <w:highlight w:val="none"/>
        </w:rPr>
      </w:pPr>
    </w:p>
    <w:p w14:paraId="530E1FB1">
      <w:pPr>
        <w:spacing w:line="360" w:lineRule="auto"/>
        <w:ind w:firstLine="120"/>
        <w:jc w:val="center"/>
        <w:rPr>
          <w:rFonts w:hint="eastAsia" w:ascii="仿宋" w:hAnsi="仿宋" w:eastAsia="仿宋" w:cs="仿宋_GB2312"/>
          <w:b/>
          <w:sz w:val="32"/>
          <w:szCs w:val="32"/>
          <w:highlight w:val="none"/>
        </w:rPr>
      </w:pPr>
    </w:p>
    <w:p w14:paraId="59E02377">
      <w:pPr>
        <w:spacing w:line="360" w:lineRule="auto"/>
        <w:ind w:firstLine="120"/>
        <w:jc w:val="center"/>
        <w:rPr>
          <w:rFonts w:hint="eastAsia" w:ascii="仿宋" w:hAnsi="仿宋" w:eastAsia="仿宋" w:cs="仿宋_GB2312"/>
          <w:b/>
          <w:sz w:val="32"/>
          <w:szCs w:val="32"/>
          <w:highlight w:val="none"/>
        </w:rPr>
      </w:pPr>
    </w:p>
    <w:p w14:paraId="074B184B">
      <w:pPr>
        <w:spacing w:line="360" w:lineRule="auto"/>
        <w:ind w:firstLine="120"/>
        <w:jc w:val="center"/>
        <w:rPr>
          <w:rFonts w:hint="eastAsia" w:ascii="仿宋" w:hAnsi="仿宋" w:eastAsia="仿宋" w:cs="仿宋_GB2312"/>
          <w:b/>
          <w:sz w:val="32"/>
          <w:szCs w:val="32"/>
          <w:highlight w:val="none"/>
        </w:rPr>
      </w:pPr>
    </w:p>
    <w:p w14:paraId="0A494D6C">
      <w:pPr>
        <w:spacing w:line="360" w:lineRule="auto"/>
        <w:ind w:firstLine="120"/>
        <w:jc w:val="center"/>
        <w:rPr>
          <w:rFonts w:hint="eastAsia" w:ascii="仿宋" w:hAnsi="仿宋" w:eastAsia="仿宋" w:cs="仿宋_GB2312"/>
          <w:b/>
          <w:sz w:val="32"/>
          <w:szCs w:val="32"/>
          <w:highlight w:val="none"/>
        </w:rPr>
      </w:pPr>
    </w:p>
    <w:p w14:paraId="6E03C353">
      <w:pPr>
        <w:spacing w:line="360" w:lineRule="auto"/>
        <w:ind w:firstLine="120"/>
        <w:jc w:val="center"/>
        <w:rPr>
          <w:rFonts w:hint="eastAsia" w:ascii="仿宋" w:hAnsi="仿宋" w:eastAsia="仿宋" w:cs="仿宋_GB2312"/>
          <w:b/>
          <w:sz w:val="32"/>
          <w:szCs w:val="32"/>
          <w:highlight w:val="none"/>
        </w:rPr>
      </w:pPr>
      <w:r>
        <w:rPr>
          <w:rFonts w:hint="eastAsia" w:ascii="仿宋" w:hAnsi="仿宋" w:eastAsia="仿宋" w:cs="仿宋_GB2312"/>
          <w:b/>
          <w:sz w:val="32"/>
          <w:szCs w:val="32"/>
          <w:highlight w:val="none"/>
        </w:rPr>
        <w:t xml:space="preserve"> </w:t>
      </w:r>
    </w:p>
    <w:p w14:paraId="5D84C77D">
      <w:pPr>
        <w:rPr>
          <w:rFonts w:hint="eastAsia" w:ascii="仿宋" w:hAnsi="仿宋" w:eastAsia="仿宋" w:cs="仿宋_GB2312"/>
          <w:color w:val="000000"/>
          <w:spacing w:val="6"/>
          <w:sz w:val="30"/>
          <w:szCs w:val="30"/>
          <w:highlight w:val="none"/>
        </w:rPr>
      </w:pPr>
      <w:bookmarkStart w:id="146" w:name="_Toc19127"/>
      <w:bookmarkStart w:id="147" w:name="_Toc156225531"/>
      <w:r>
        <w:rPr>
          <w:rFonts w:hint="eastAsia" w:ascii="仿宋" w:hAnsi="仿宋" w:eastAsia="仿宋" w:cs="仿宋_GB2312"/>
          <w:color w:val="000000"/>
          <w:spacing w:val="6"/>
          <w:sz w:val="30"/>
          <w:szCs w:val="30"/>
          <w:highlight w:val="none"/>
        </w:rPr>
        <w:br w:type="page"/>
      </w:r>
    </w:p>
    <w:p w14:paraId="34D0F4AF">
      <w:pPr>
        <w:pStyle w:val="4"/>
        <w:tabs>
          <w:tab w:val="left" w:pos="0"/>
          <w:tab w:val="left" w:pos="907"/>
        </w:tabs>
        <w:snapToGrid w:val="0"/>
        <w:spacing w:before="120" w:after="120" w:line="300" w:lineRule="auto"/>
        <w:jc w:val="center"/>
        <w:rPr>
          <w:rFonts w:hint="eastAsia" w:ascii="仿宋" w:hAnsi="仿宋" w:eastAsia="仿宋" w:cs="仿宋_GB2312"/>
          <w:color w:val="000000"/>
          <w:spacing w:val="6"/>
          <w:sz w:val="30"/>
          <w:szCs w:val="30"/>
          <w:highlight w:val="none"/>
        </w:rPr>
      </w:pPr>
      <w:bookmarkStart w:id="148" w:name="_Toc15284"/>
      <w:r>
        <w:rPr>
          <w:rFonts w:hint="eastAsia" w:ascii="仿宋" w:hAnsi="仿宋" w:eastAsia="仿宋" w:cs="仿宋_GB2312"/>
          <w:color w:val="000000"/>
          <w:spacing w:val="6"/>
          <w:sz w:val="30"/>
          <w:szCs w:val="30"/>
          <w:highlight w:val="none"/>
        </w:rPr>
        <w:t>1</w:t>
      </w:r>
      <w:r>
        <w:rPr>
          <w:rFonts w:ascii="仿宋" w:hAnsi="仿宋" w:eastAsia="仿宋" w:cs="仿宋_GB2312"/>
          <w:color w:val="000000"/>
          <w:spacing w:val="6"/>
          <w:sz w:val="30"/>
          <w:szCs w:val="30"/>
          <w:highlight w:val="none"/>
        </w:rPr>
        <w:t>7</w:t>
      </w:r>
      <w:r>
        <w:rPr>
          <w:rFonts w:hint="eastAsia" w:ascii="仿宋" w:hAnsi="仿宋" w:eastAsia="仿宋" w:cs="仿宋_GB2312"/>
          <w:color w:val="000000"/>
          <w:spacing w:val="6"/>
          <w:sz w:val="30"/>
          <w:szCs w:val="30"/>
          <w:highlight w:val="none"/>
        </w:rPr>
        <w:t>.供应商承诺书</w:t>
      </w:r>
      <w:bookmarkEnd w:id="146"/>
      <w:bookmarkEnd w:id="147"/>
      <w:bookmarkEnd w:id="148"/>
    </w:p>
    <w:p w14:paraId="3A0D888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采购人和采购代理机构：</w:t>
      </w:r>
    </w:p>
    <w:p w14:paraId="0E4629D0">
      <w:pPr>
        <w:keepNext w:val="0"/>
        <w:keepLines w:val="0"/>
        <w:pageBreakBefore w:val="0"/>
        <w:widowControl w:val="0"/>
        <w:kinsoku/>
        <w:wordWrap/>
        <w:overflowPunct/>
        <w:topLinePunct w:val="0"/>
        <w:autoSpaceDE/>
        <w:autoSpaceDN/>
        <w:bidi w:val="0"/>
        <w:adjustRightInd/>
        <w:snapToGrid/>
        <w:spacing w:line="540" w:lineRule="exact"/>
        <w:ind w:firstLine="840" w:firstLineChars="350"/>
        <w:textAlignment w:val="auto"/>
        <w:rPr>
          <w:rFonts w:hint="eastAsia" w:ascii="仿宋" w:hAnsi="仿宋" w:eastAsia="仿宋" w:cs="仿宋_GB2312"/>
          <w:color w:val="000000"/>
          <w:sz w:val="24"/>
          <w:highlight w:val="none"/>
          <w:u w:val="single"/>
        </w:rPr>
      </w:pPr>
      <w:r>
        <w:rPr>
          <w:rFonts w:hint="eastAsia" w:ascii="仿宋" w:hAnsi="仿宋" w:eastAsia="仿宋" w:cs="仿宋_GB2312"/>
          <w:color w:val="000000"/>
          <w:sz w:val="24"/>
          <w:highlight w:val="none"/>
          <w:u w:val="single"/>
        </w:rPr>
        <w:t>（供应商全称）</w:t>
      </w:r>
      <w:r>
        <w:rPr>
          <w:rFonts w:hint="eastAsia" w:ascii="仿宋" w:hAnsi="仿宋" w:eastAsia="仿宋" w:cs="仿宋_GB2312"/>
          <w:color w:val="000000"/>
          <w:sz w:val="24"/>
          <w:highlight w:val="none"/>
        </w:rPr>
        <w:t>参加贵单位组织的</w:t>
      </w:r>
      <w:r>
        <w:rPr>
          <w:rFonts w:hint="eastAsia" w:ascii="仿宋" w:hAnsi="仿宋" w:eastAsia="仿宋" w:cs="仿宋_GB2312"/>
          <w:color w:val="000000"/>
          <w:sz w:val="24"/>
          <w:highlight w:val="none"/>
          <w:u w:val="single"/>
        </w:rPr>
        <w:t xml:space="preserve">  （项目名称）（项目编号）</w:t>
      </w:r>
      <w:r>
        <w:rPr>
          <w:rFonts w:hint="eastAsia" w:ascii="仿宋" w:hAnsi="仿宋" w:eastAsia="仿宋" w:cs="仿宋_GB2312"/>
          <w:color w:val="000000"/>
          <w:sz w:val="24"/>
          <w:highlight w:val="none"/>
        </w:rPr>
        <w:t xml:space="preserve">的政府采购活动，本单位郑重声明如下： </w:t>
      </w:r>
    </w:p>
    <w:p w14:paraId="43805E2C">
      <w:pPr>
        <w:keepNext w:val="0"/>
        <w:keepLines w:val="0"/>
        <w:pageBreakBefore w:val="0"/>
        <w:widowControl w:val="0"/>
        <w:kinsoku/>
        <w:wordWrap/>
        <w:overflowPunct/>
        <w:topLinePunct w:val="0"/>
        <w:autoSpaceDE/>
        <w:autoSpaceDN/>
        <w:bidi w:val="0"/>
        <w:adjustRightInd/>
        <w:snapToGrid/>
        <w:spacing w:line="540" w:lineRule="exact"/>
        <w:ind w:firstLine="840" w:firstLineChars="350"/>
        <w:textAlignment w:val="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我单位符合《政府采购法》第二十二条中：</w:t>
      </w:r>
    </w:p>
    <w:p w14:paraId="5DC8D001">
      <w:pPr>
        <w:keepNext w:val="0"/>
        <w:keepLines w:val="0"/>
        <w:pageBreakBefore w:val="0"/>
        <w:widowControl w:val="0"/>
        <w:kinsoku/>
        <w:wordWrap/>
        <w:overflowPunct/>
        <w:topLinePunct w:val="0"/>
        <w:autoSpaceDE/>
        <w:autoSpaceDN/>
        <w:bidi w:val="0"/>
        <w:adjustRightInd/>
        <w:snapToGrid/>
        <w:spacing w:line="540" w:lineRule="exact"/>
        <w:ind w:firstLine="840" w:firstLineChars="350"/>
        <w:textAlignment w:val="auto"/>
        <w:rPr>
          <w:rFonts w:ascii="仿宋" w:hAnsi="仿宋" w:eastAsia="仿宋" w:cs="仿宋_GB2312"/>
          <w:color w:val="000000"/>
          <w:sz w:val="24"/>
          <w:highlight w:val="none"/>
        </w:rPr>
      </w:pPr>
      <w:r>
        <w:rPr>
          <w:rFonts w:hint="eastAsia" w:ascii="仿宋" w:hAnsi="仿宋" w:eastAsia="仿宋" w:cs="仿宋_GB2312"/>
          <w:color w:val="000000"/>
          <w:sz w:val="24"/>
          <w:highlight w:val="none"/>
        </w:rPr>
        <w:t>1.具有良好的商业信誉和健全的财务会计制度；</w:t>
      </w:r>
    </w:p>
    <w:p w14:paraId="6CEAC954">
      <w:pPr>
        <w:keepNext w:val="0"/>
        <w:keepLines w:val="0"/>
        <w:pageBreakBefore w:val="0"/>
        <w:widowControl w:val="0"/>
        <w:kinsoku/>
        <w:wordWrap/>
        <w:overflowPunct/>
        <w:topLinePunct w:val="0"/>
        <w:autoSpaceDE/>
        <w:autoSpaceDN/>
        <w:bidi w:val="0"/>
        <w:adjustRightInd/>
        <w:snapToGrid/>
        <w:spacing w:line="540" w:lineRule="exact"/>
        <w:ind w:firstLine="840" w:firstLineChars="350"/>
        <w:textAlignment w:val="auto"/>
        <w:rPr>
          <w:rFonts w:hint="eastAsia" w:ascii="仿宋" w:hAnsi="仿宋" w:eastAsia="仿宋" w:cs="仿宋_GB2312"/>
          <w:color w:val="000000"/>
          <w:sz w:val="24"/>
          <w:highlight w:val="none"/>
        </w:rPr>
      </w:pPr>
      <w:r>
        <w:rPr>
          <w:rFonts w:ascii="仿宋" w:hAnsi="仿宋" w:eastAsia="仿宋" w:cs="仿宋_GB2312"/>
          <w:color w:val="000000"/>
          <w:sz w:val="24"/>
          <w:highlight w:val="none"/>
        </w:rPr>
        <w:t>2.</w:t>
      </w:r>
      <w:r>
        <w:rPr>
          <w:rFonts w:hint="eastAsia" w:ascii="仿宋" w:hAnsi="仿宋" w:eastAsia="仿宋" w:cs="仿宋_GB2312"/>
          <w:color w:val="000000"/>
          <w:sz w:val="24"/>
          <w:highlight w:val="none"/>
        </w:rPr>
        <w:t>有依法缴纳税收的良好记录；</w:t>
      </w:r>
    </w:p>
    <w:p w14:paraId="7C535B3F">
      <w:pPr>
        <w:keepNext w:val="0"/>
        <w:keepLines w:val="0"/>
        <w:pageBreakBefore w:val="0"/>
        <w:widowControl w:val="0"/>
        <w:kinsoku/>
        <w:wordWrap/>
        <w:overflowPunct/>
        <w:topLinePunct w:val="0"/>
        <w:autoSpaceDE/>
        <w:autoSpaceDN/>
        <w:bidi w:val="0"/>
        <w:adjustRightInd/>
        <w:snapToGrid/>
        <w:spacing w:line="540" w:lineRule="exact"/>
        <w:ind w:firstLine="840" w:firstLineChars="350"/>
        <w:textAlignment w:val="auto"/>
        <w:rPr>
          <w:rFonts w:hint="eastAsia" w:ascii="仿宋" w:hAnsi="仿宋" w:eastAsia="仿宋" w:cs="仿宋_GB2312"/>
          <w:color w:val="000000"/>
          <w:sz w:val="24"/>
          <w:highlight w:val="none"/>
        </w:rPr>
      </w:pPr>
      <w:r>
        <w:rPr>
          <w:rFonts w:ascii="仿宋" w:hAnsi="仿宋" w:eastAsia="仿宋" w:cs="仿宋_GB2312"/>
          <w:color w:val="000000"/>
          <w:sz w:val="24"/>
          <w:highlight w:val="none"/>
        </w:rPr>
        <w:t>3</w:t>
      </w:r>
      <w:r>
        <w:rPr>
          <w:rFonts w:hint="eastAsia" w:ascii="仿宋" w:hAnsi="仿宋" w:eastAsia="仿宋" w:cs="仿宋_GB2312"/>
          <w:color w:val="000000"/>
          <w:sz w:val="24"/>
          <w:highlight w:val="none"/>
        </w:rPr>
        <w:t>.有依法缴纳社会保障资金的良好记录。</w:t>
      </w:r>
    </w:p>
    <w:p w14:paraId="699D6A72">
      <w:pPr>
        <w:keepNext w:val="0"/>
        <w:keepLines w:val="0"/>
        <w:pageBreakBefore w:val="0"/>
        <w:widowControl w:val="0"/>
        <w:kinsoku/>
        <w:wordWrap/>
        <w:overflowPunct/>
        <w:topLinePunct w:val="0"/>
        <w:autoSpaceDE/>
        <w:autoSpaceDN/>
        <w:bidi w:val="0"/>
        <w:adjustRightInd/>
        <w:snapToGrid/>
        <w:spacing w:line="540" w:lineRule="exact"/>
        <w:ind w:firstLine="600" w:firstLineChars="250"/>
        <w:textAlignment w:val="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承诺本单位无财务状况、社保、纳税等方面失信记录。若有虚假行为，经查实，我单位愿承担一切法律后果。</w:t>
      </w:r>
    </w:p>
    <w:p w14:paraId="1E3C3E1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_GB2312"/>
          <w:color w:val="000000"/>
          <w:sz w:val="24"/>
          <w:highlight w:val="none"/>
        </w:rPr>
      </w:pPr>
    </w:p>
    <w:p w14:paraId="53ACA580">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 w:hAnsi="仿宋" w:eastAsia="仿宋" w:cs="仿宋_GB2312"/>
          <w:color w:val="000000"/>
          <w:sz w:val="24"/>
          <w:highlight w:val="none"/>
          <w:u w:val="single"/>
        </w:rPr>
      </w:pPr>
      <w:r>
        <w:rPr>
          <w:rFonts w:hint="eastAsia" w:ascii="仿宋" w:hAnsi="仿宋" w:eastAsia="仿宋" w:cs="仿宋_GB2312"/>
          <w:color w:val="000000"/>
          <w:sz w:val="24"/>
          <w:highlight w:val="none"/>
        </w:rPr>
        <w:t>供应商（授权）代表签字：</w:t>
      </w:r>
      <w:r>
        <w:rPr>
          <w:rFonts w:hint="eastAsia" w:ascii="仿宋" w:hAnsi="仿宋" w:eastAsia="仿宋" w:cs="仿宋_GB2312"/>
          <w:color w:val="000000"/>
          <w:sz w:val="24"/>
          <w:highlight w:val="none"/>
          <w:u w:val="single"/>
        </w:rPr>
        <w:t xml:space="preserve">              </w:t>
      </w:r>
    </w:p>
    <w:p w14:paraId="6B53C5D9">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 w:hAnsi="仿宋" w:eastAsia="仿宋" w:cs="仿宋_GB2312"/>
          <w:color w:val="000000"/>
          <w:sz w:val="24"/>
          <w:highlight w:val="none"/>
        </w:rPr>
      </w:pPr>
      <w:r>
        <w:rPr>
          <w:rFonts w:hint="eastAsia" w:ascii="仿宋" w:hAnsi="仿宋" w:eastAsia="仿宋" w:cs="仿宋_GB2312"/>
          <w:color w:val="000000"/>
          <w:sz w:val="24"/>
          <w:highlight w:val="none"/>
        </w:rPr>
        <w:t>供应商（公章）：</w:t>
      </w:r>
      <w:r>
        <w:rPr>
          <w:rFonts w:hint="eastAsia" w:ascii="仿宋" w:hAnsi="仿宋" w:eastAsia="仿宋" w:cs="仿宋_GB2312"/>
          <w:color w:val="000000"/>
          <w:sz w:val="24"/>
          <w:highlight w:val="none"/>
          <w:u w:val="single"/>
        </w:rPr>
        <w:t xml:space="preserve">                       </w:t>
      </w:r>
    </w:p>
    <w:p w14:paraId="3BBBE379">
      <w:pPr>
        <w:keepNext w:val="0"/>
        <w:keepLines w:val="0"/>
        <w:pageBreakBefore w:val="0"/>
        <w:widowControl w:val="0"/>
        <w:kinsoku/>
        <w:wordWrap/>
        <w:overflowPunct/>
        <w:topLinePunct w:val="0"/>
        <w:autoSpaceDE/>
        <w:autoSpaceDN/>
        <w:bidi w:val="0"/>
        <w:adjustRightInd/>
        <w:snapToGrid/>
        <w:spacing w:after="120" w:line="540" w:lineRule="exact"/>
        <w:ind w:firstLine="480" w:firstLineChars="200"/>
        <w:jc w:val="left"/>
        <w:textAlignment w:val="auto"/>
        <w:rPr>
          <w:rFonts w:hint="eastAsia" w:ascii="仿宋" w:hAnsi="仿宋" w:eastAsia="仿宋" w:cs="仿宋_GB2312"/>
          <w:sz w:val="24"/>
          <w:highlight w:val="none"/>
        </w:rPr>
      </w:pPr>
      <w:r>
        <w:rPr>
          <w:rFonts w:hint="eastAsia" w:ascii="仿宋" w:hAnsi="仿宋" w:eastAsia="仿宋" w:cs="仿宋_GB2312"/>
          <w:color w:val="000000"/>
          <w:sz w:val="24"/>
          <w:highlight w:val="none"/>
        </w:rPr>
        <w:t>日期：</w:t>
      </w:r>
      <w:r>
        <w:rPr>
          <w:rFonts w:hint="eastAsia" w:ascii="仿宋" w:hAnsi="仿宋" w:eastAsia="仿宋" w:cs="仿宋_GB2312"/>
          <w:color w:val="000000"/>
          <w:sz w:val="24"/>
          <w:highlight w:val="none"/>
          <w:u w:val="single"/>
        </w:rPr>
        <w:t xml:space="preserve">    </w:t>
      </w:r>
      <w:r>
        <w:rPr>
          <w:rFonts w:hint="eastAsia" w:ascii="仿宋" w:hAnsi="仿宋" w:eastAsia="仿宋" w:cs="仿宋_GB2312"/>
          <w:color w:val="000000"/>
          <w:sz w:val="24"/>
          <w:highlight w:val="none"/>
          <w:u w:val="single"/>
          <w:lang w:val="en-US" w:eastAsia="zh-CN"/>
        </w:rPr>
        <w:t xml:space="preserve">         </w:t>
      </w:r>
      <w:r>
        <w:rPr>
          <w:rFonts w:hint="eastAsia" w:ascii="仿宋" w:hAnsi="仿宋" w:eastAsia="仿宋" w:cs="仿宋_GB2312"/>
          <w:color w:val="000000"/>
          <w:sz w:val="24"/>
          <w:highlight w:val="none"/>
          <w:u w:val="single"/>
        </w:rPr>
        <w:t xml:space="preserve">   </w:t>
      </w:r>
    </w:p>
    <w:p w14:paraId="1C6742E0">
      <w:pPr>
        <w:tabs>
          <w:tab w:val="left" w:pos="3300"/>
        </w:tabs>
        <w:rPr>
          <w:highlight w:val="none"/>
        </w:rPr>
      </w:pPr>
    </w:p>
    <w:sectPr>
      <w:pgSz w:w="11906" w:h="16838"/>
      <w:pgMar w:top="1440" w:right="10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5878A">
    <w:pPr>
      <w:pStyle w:val="11"/>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571A0">
    <w:pPr>
      <w:pStyle w:val="11"/>
      <w:jc w:val="center"/>
      <w:rPr>
        <w:rFonts w:hint="eastAsia"/>
      </w:rPr>
    </w:pPr>
    <w:r>
      <w:fldChar w:fldCharType="begin"/>
    </w:r>
    <w:r>
      <w:instrText xml:space="preserve">PAGE   \* MERGEFORMAT</w:instrText>
    </w:r>
    <w:r>
      <w:fldChar w:fldCharType="separate"/>
    </w:r>
    <w:r>
      <w:rPr>
        <w:lang w:val="zh-CN"/>
      </w:rPr>
      <w:t>26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84742">
    <w:pPr>
      <w:pStyle w:val="11"/>
      <w:jc w:val="center"/>
    </w:pPr>
    <w:r>
      <w:fldChar w:fldCharType="begin"/>
    </w:r>
    <w:r>
      <w:instrText xml:space="preserve">PAGE   \* MERGEFORMAT</w:instrText>
    </w:r>
    <w:r>
      <w:fldChar w:fldCharType="separate"/>
    </w:r>
    <w:r>
      <w:rPr>
        <w:lang w:val="zh-CN"/>
      </w:rPr>
      <w:t>76</w:t>
    </w:r>
    <w:r>
      <w:fldChar w:fldCharType="end"/>
    </w:r>
  </w:p>
  <w:p w14:paraId="5E4EC6F6">
    <w:pP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A20C9">
    <w:pPr>
      <w:pStyle w:val="12"/>
      <w:pBdr>
        <w:top w:val="none" w:color="auto" w:sz="0" w:space="0"/>
        <w:left w:val="none" w:color="auto" w:sz="0" w:space="0"/>
        <w:bottom w:val="none" w:color="auto" w:sz="0" w:space="1"/>
        <w:right w:val="none" w:color="auto" w:sz="0" w:space="0"/>
        <w:between w:val="none" w:color="auto" w:sz="0" w:space="0"/>
      </w:pBdr>
      <w:ind w:left="-43" w:leftChars="-85" w:hanging="135" w:hangingChars="75"/>
      <w:jc w:val="left"/>
      <w:rPr>
        <w:rFonts w:hint="eastAsia" w:ascii="仿宋" w:hAnsi="仿宋" w:eastAsia="仿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840"/>
        </w:tabs>
        <w:ind w:left="840" w:hanging="360"/>
      </w:pPr>
      <w:rPr>
        <w:rFonts w:hint="default"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1">
    <w:nsid w:val="00000010"/>
    <w:multiLevelType w:val="multilevel"/>
    <w:tmpl w:val="00000010"/>
    <w:lvl w:ilvl="0" w:tentative="0">
      <w:start w:val="1"/>
      <w:numFmt w:val="decimal"/>
      <w:lvlText w:val="%1、"/>
      <w:lvlJc w:val="left"/>
      <w:pPr>
        <w:tabs>
          <w:tab w:val="left" w:pos="570"/>
        </w:tabs>
        <w:ind w:left="570" w:hanging="360"/>
      </w:pPr>
      <w:rPr>
        <w:rFonts w:hint="default"/>
      </w:rPr>
    </w:lvl>
    <w:lvl w:ilvl="1" w:tentative="0">
      <w:start w:val="1"/>
      <w:numFmt w:val="lowerLetter"/>
      <w:lvlText w:val="%2)"/>
      <w:lvlJc w:val="left"/>
      <w:pPr>
        <w:tabs>
          <w:tab w:val="left" w:pos="573"/>
        </w:tabs>
        <w:ind w:left="573" w:hanging="420"/>
      </w:pPr>
    </w:lvl>
    <w:lvl w:ilvl="2" w:tentative="0">
      <w:start w:val="1"/>
      <w:numFmt w:val="lowerRoman"/>
      <w:lvlText w:val="%3."/>
      <w:lvlJc w:val="right"/>
      <w:pPr>
        <w:tabs>
          <w:tab w:val="left" w:pos="993"/>
        </w:tabs>
        <w:ind w:left="993" w:hanging="420"/>
      </w:pPr>
    </w:lvl>
    <w:lvl w:ilvl="3" w:tentative="0">
      <w:start w:val="1"/>
      <w:numFmt w:val="decimal"/>
      <w:lvlText w:val="%4."/>
      <w:lvlJc w:val="left"/>
      <w:pPr>
        <w:tabs>
          <w:tab w:val="left" w:pos="1413"/>
        </w:tabs>
        <w:ind w:left="1413" w:hanging="420"/>
      </w:pPr>
    </w:lvl>
    <w:lvl w:ilvl="4" w:tentative="0">
      <w:start w:val="1"/>
      <w:numFmt w:val="lowerLetter"/>
      <w:lvlText w:val="%5)"/>
      <w:lvlJc w:val="left"/>
      <w:pPr>
        <w:tabs>
          <w:tab w:val="left" w:pos="1833"/>
        </w:tabs>
        <w:ind w:left="1833" w:hanging="420"/>
      </w:pPr>
    </w:lvl>
    <w:lvl w:ilvl="5" w:tentative="0">
      <w:start w:val="1"/>
      <w:numFmt w:val="lowerRoman"/>
      <w:lvlText w:val="%6."/>
      <w:lvlJc w:val="right"/>
      <w:pPr>
        <w:tabs>
          <w:tab w:val="left" w:pos="2253"/>
        </w:tabs>
        <w:ind w:left="2253" w:hanging="420"/>
      </w:pPr>
    </w:lvl>
    <w:lvl w:ilvl="6" w:tentative="0">
      <w:start w:val="1"/>
      <w:numFmt w:val="decimal"/>
      <w:lvlText w:val="%7."/>
      <w:lvlJc w:val="left"/>
      <w:pPr>
        <w:tabs>
          <w:tab w:val="left" w:pos="2673"/>
        </w:tabs>
        <w:ind w:left="2673" w:hanging="420"/>
      </w:pPr>
    </w:lvl>
    <w:lvl w:ilvl="7" w:tentative="0">
      <w:start w:val="1"/>
      <w:numFmt w:val="lowerLetter"/>
      <w:lvlText w:val="%8)"/>
      <w:lvlJc w:val="left"/>
      <w:pPr>
        <w:tabs>
          <w:tab w:val="left" w:pos="3093"/>
        </w:tabs>
        <w:ind w:left="3093" w:hanging="420"/>
      </w:pPr>
    </w:lvl>
    <w:lvl w:ilvl="8" w:tentative="0">
      <w:start w:val="1"/>
      <w:numFmt w:val="lowerRoman"/>
      <w:lvlText w:val="%9."/>
      <w:lvlJc w:val="right"/>
      <w:pPr>
        <w:tabs>
          <w:tab w:val="left" w:pos="3513"/>
        </w:tabs>
        <w:ind w:left="3513" w:hanging="420"/>
      </w:pPr>
    </w:lvl>
  </w:abstractNum>
  <w:abstractNum w:abstractNumId="2">
    <w:nsid w:val="026C1981"/>
    <w:multiLevelType w:val="multilevel"/>
    <w:tmpl w:val="026C1981"/>
    <w:lvl w:ilvl="0" w:tentative="0">
      <w:start w:val="1"/>
      <w:numFmt w:val="decimal"/>
      <w:lvlText w:val="%1、"/>
      <w:lvlJc w:val="left"/>
      <w:pPr>
        <w:tabs>
          <w:tab w:val="left" w:pos="472"/>
        </w:tabs>
        <w:ind w:left="472" w:hanging="360"/>
      </w:pPr>
      <w:rPr>
        <w:rFonts w:hint="default"/>
      </w:rPr>
    </w:lvl>
    <w:lvl w:ilvl="1" w:tentative="0">
      <w:start w:val="1"/>
      <w:numFmt w:val="lowerLetter"/>
      <w:lvlText w:val="%2)"/>
      <w:lvlJc w:val="left"/>
      <w:pPr>
        <w:tabs>
          <w:tab w:val="left" w:pos="952"/>
        </w:tabs>
        <w:ind w:left="952" w:hanging="420"/>
      </w:pPr>
    </w:lvl>
    <w:lvl w:ilvl="2" w:tentative="0">
      <w:start w:val="1"/>
      <w:numFmt w:val="lowerRoman"/>
      <w:lvlText w:val="%3."/>
      <w:lvlJc w:val="right"/>
      <w:pPr>
        <w:tabs>
          <w:tab w:val="left" w:pos="1372"/>
        </w:tabs>
        <w:ind w:left="1372" w:hanging="420"/>
      </w:pPr>
    </w:lvl>
    <w:lvl w:ilvl="3" w:tentative="0">
      <w:start w:val="1"/>
      <w:numFmt w:val="decimal"/>
      <w:lvlText w:val="%4."/>
      <w:lvlJc w:val="left"/>
      <w:pPr>
        <w:tabs>
          <w:tab w:val="left" w:pos="1792"/>
        </w:tabs>
        <w:ind w:left="1792" w:hanging="420"/>
      </w:pPr>
    </w:lvl>
    <w:lvl w:ilvl="4" w:tentative="0">
      <w:start w:val="1"/>
      <w:numFmt w:val="lowerLetter"/>
      <w:lvlText w:val="%5)"/>
      <w:lvlJc w:val="left"/>
      <w:pPr>
        <w:tabs>
          <w:tab w:val="left" w:pos="2212"/>
        </w:tabs>
        <w:ind w:left="2212" w:hanging="420"/>
      </w:pPr>
    </w:lvl>
    <w:lvl w:ilvl="5" w:tentative="0">
      <w:start w:val="1"/>
      <w:numFmt w:val="lowerRoman"/>
      <w:lvlText w:val="%6."/>
      <w:lvlJc w:val="right"/>
      <w:pPr>
        <w:tabs>
          <w:tab w:val="left" w:pos="2632"/>
        </w:tabs>
        <w:ind w:left="2632" w:hanging="420"/>
      </w:pPr>
    </w:lvl>
    <w:lvl w:ilvl="6" w:tentative="0">
      <w:start w:val="1"/>
      <w:numFmt w:val="decimal"/>
      <w:lvlText w:val="%7."/>
      <w:lvlJc w:val="left"/>
      <w:pPr>
        <w:tabs>
          <w:tab w:val="left" w:pos="3052"/>
        </w:tabs>
        <w:ind w:left="3052" w:hanging="420"/>
      </w:pPr>
    </w:lvl>
    <w:lvl w:ilvl="7" w:tentative="0">
      <w:start w:val="1"/>
      <w:numFmt w:val="lowerLetter"/>
      <w:lvlText w:val="%8)"/>
      <w:lvlJc w:val="left"/>
      <w:pPr>
        <w:tabs>
          <w:tab w:val="left" w:pos="3472"/>
        </w:tabs>
        <w:ind w:left="3472" w:hanging="420"/>
      </w:pPr>
    </w:lvl>
    <w:lvl w:ilvl="8" w:tentative="0">
      <w:start w:val="1"/>
      <w:numFmt w:val="lowerRoman"/>
      <w:lvlText w:val="%9."/>
      <w:lvlJc w:val="right"/>
      <w:pPr>
        <w:tabs>
          <w:tab w:val="left" w:pos="3892"/>
        </w:tabs>
        <w:ind w:left="3892" w:hanging="420"/>
      </w:pPr>
    </w:lvl>
  </w:abstractNum>
  <w:abstractNum w:abstractNumId="3">
    <w:nsid w:val="1B222162"/>
    <w:multiLevelType w:val="multilevel"/>
    <w:tmpl w:val="1B222162"/>
    <w:lvl w:ilvl="0" w:tentative="0">
      <w:start w:val="1"/>
      <w:numFmt w:val="decimal"/>
      <w:lvlText w:val="%1、"/>
      <w:lvlJc w:val="left"/>
      <w:pPr>
        <w:tabs>
          <w:tab w:val="left" w:pos="360"/>
        </w:tabs>
        <w:ind w:left="360" w:hanging="360"/>
      </w:pPr>
      <w:rPr>
        <w:rFonts w:hint="default"/>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CBB62DE"/>
    <w:multiLevelType w:val="multilevel"/>
    <w:tmpl w:val="1CBB62DE"/>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4CA1C3B"/>
    <w:multiLevelType w:val="multilevel"/>
    <w:tmpl w:val="24CA1C3B"/>
    <w:lvl w:ilvl="0" w:tentative="0">
      <w:start w:val="1"/>
      <w:numFmt w:val="decimal"/>
      <w:lvlText w:val="%1、"/>
      <w:lvlJc w:val="left"/>
      <w:pPr>
        <w:ind w:left="900" w:hanging="420"/>
      </w:pPr>
      <w:rPr>
        <w:rFonts w:hint="eastAsia"/>
        <w:sz w:val="32"/>
        <w:szCs w:val="32"/>
      </w:rPr>
    </w:lvl>
    <w:lvl w:ilvl="1" w:tentative="0">
      <w:start w:val="1"/>
      <w:numFmt w:val="decimal"/>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5026E97"/>
    <w:multiLevelType w:val="multilevel"/>
    <w:tmpl w:val="25026E97"/>
    <w:lvl w:ilvl="0" w:tentative="0">
      <w:start w:val="0"/>
      <w:numFmt w:val="bullet"/>
      <w:lvlText w:val="•"/>
      <w:lvlJc w:val="left"/>
      <w:pPr>
        <w:ind w:left="1680" w:hanging="420"/>
      </w:pPr>
      <w:rPr>
        <w:rFonts w:hint="default"/>
      </w:rPr>
    </w:lvl>
    <w:lvl w:ilvl="1" w:tentative="0">
      <w:start w:val="1"/>
      <w:numFmt w:val="bullet"/>
      <w:lvlText w:val=""/>
      <w:lvlJc w:val="left"/>
      <w:pPr>
        <w:ind w:left="2100" w:hanging="420"/>
      </w:pPr>
      <w:rPr>
        <w:rFonts w:hint="default" w:ascii="Wingdings" w:hAnsi="Wingdings"/>
      </w:rPr>
    </w:lvl>
    <w:lvl w:ilvl="2" w:tentative="0">
      <w:start w:val="1"/>
      <w:numFmt w:val="bullet"/>
      <w:lvlText w:val=""/>
      <w:lvlJc w:val="left"/>
      <w:pPr>
        <w:ind w:left="2520" w:hanging="420"/>
      </w:pPr>
      <w:rPr>
        <w:rFonts w:hint="default" w:ascii="Wingdings" w:hAnsi="Wingdings"/>
      </w:rPr>
    </w:lvl>
    <w:lvl w:ilvl="3" w:tentative="0">
      <w:start w:val="1"/>
      <w:numFmt w:val="bullet"/>
      <w:lvlText w:val=""/>
      <w:lvlJc w:val="left"/>
      <w:pPr>
        <w:ind w:left="2940" w:hanging="420"/>
      </w:pPr>
      <w:rPr>
        <w:rFonts w:hint="default" w:ascii="Wingdings" w:hAnsi="Wingdings"/>
      </w:rPr>
    </w:lvl>
    <w:lvl w:ilvl="4" w:tentative="0">
      <w:start w:val="1"/>
      <w:numFmt w:val="bullet"/>
      <w:lvlText w:val=""/>
      <w:lvlJc w:val="left"/>
      <w:pPr>
        <w:ind w:left="3360" w:hanging="420"/>
      </w:pPr>
      <w:rPr>
        <w:rFonts w:hint="default" w:ascii="Wingdings" w:hAnsi="Wingdings"/>
      </w:rPr>
    </w:lvl>
    <w:lvl w:ilvl="5" w:tentative="0">
      <w:start w:val="1"/>
      <w:numFmt w:val="bullet"/>
      <w:lvlText w:val=""/>
      <w:lvlJc w:val="left"/>
      <w:pPr>
        <w:ind w:left="3780" w:hanging="420"/>
      </w:pPr>
      <w:rPr>
        <w:rFonts w:hint="default" w:ascii="Wingdings" w:hAnsi="Wingdings"/>
      </w:rPr>
    </w:lvl>
    <w:lvl w:ilvl="6" w:tentative="0">
      <w:start w:val="1"/>
      <w:numFmt w:val="bullet"/>
      <w:lvlText w:val=""/>
      <w:lvlJc w:val="left"/>
      <w:pPr>
        <w:ind w:left="4200" w:hanging="420"/>
      </w:pPr>
      <w:rPr>
        <w:rFonts w:hint="default" w:ascii="Wingdings" w:hAnsi="Wingdings"/>
      </w:rPr>
    </w:lvl>
    <w:lvl w:ilvl="7" w:tentative="0">
      <w:start w:val="1"/>
      <w:numFmt w:val="bullet"/>
      <w:lvlText w:val=""/>
      <w:lvlJc w:val="left"/>
      <w:pPr>
        <w:ind w:left="4620" w:hanging="420"/>
      </w:pPr>
      <w:rPr>
        <w:rFonts w:hint="default" w:ascii="Wingdings" w:hAnsi="Wingdings"/>
      </w:rPr>
    </w:lvl>
    <w:lvl w:ilvl="8" w:tentative="0">
      <w:start w:val="1"/>
      <w:numFmt w:val="bullet"/>
      <w:lvlText w:val=""/>
      <w:lvlJc w:val="left"/>
      <w:pPr>
        <w:ind w:left="5040" w:hanging="420"/>
      </w:pPr>
      <w:rPr>
        <w:rFonts w:hint="default" w:ascii="Wingdings" w:hAnsi="Wingdings"/>
      </w:rPr>
    </w:lvl>
  </w:abstractNum>
  <w:abstractNum w:abstractNumId="7">
    <w:nsid w:val="3057ABDC"/>
    <w:multiLevelType w:val="singleLevel"/>
    <w:tmpl w:val="3057ABDC"/>
    <w:lvl w:ilvl="0" w:tentative="0">
      <w:start w:val="1"/>
      <w:numFmt w:val="decimal"/>
      <w:suff w:val="nothing"/>
      <w:lvlText w:val="%1、"/>
      <w:lvlJc w:val="left"/>
      <w:rPr>
        <w:rFonts w:cs="Times New Roman"/>
      </w:rPr>
    </w:lvl>
  </w:abstractNum>
  <w:abstractNum w:abstractNumId="8">
    <w:nsid w:val="353560E9"/>
    <w:multiLevelType w:val="multilevel"/>
    <w:tmpl w:val="353560E9"/>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36744E8F"/>
    <w:multiLevelType w:val="multilevel"/>
    <w:tmpl w:val="36744E8F"/>
    <w:lvl w:ilvl="0" w:tentative="0">
      <w:start w:val="1"/>
      <w:numFmt w:val="decimal"/>
      <w:lvlText w:val="%1)"/>
      <w:lvlJc w:val="left"/>
      <w:pPr>
        <w:ind w:left="660" w:hanging="420"/>
      </w:p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10">
    <w:nsid w:val="37934FEA"/>
    <w:multiLevelType w:val="multilevel"/>
    <w:tmpl w:val="37934FEA"/>
    <w:lvl w:ilvl="0" w:tentative="0">
      <w:start w:val="3"/>
      <w:numFmt w:val="decimal"/>
      <w:lvlText w:val="%1"/>
      <w:lvlJc w:val="left"/>
      <w:pPr>
        <w:tabs>
          <w:tab w:val="left" w:pos="360"/>
        </w:tabs>
        <w:ind w:left="360" w:hanging="360"/>
      </w:pPr>
      <w:rPr>
        <w:rFonts w:hint="default"/>
      </w:rPr>
    </w:lvl>
    <w:lvl w:ilvl="1" w:tentative="0">
      <w:start w:val="2"/>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1">
    <w:nsid w:val="3BC70834"/>
    <w:multiLevelType w:val="multilevel"/>
    <w:tmpl w:val="3BC7083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4872D77"/>
    <w:multiLevelType w:val="multilevel"/>
    <w:tmpl w:val="74872D77"/>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75994785"/>
    <w:multiLevelType w:val="multilevel"/>
    <w:tmpl w:val="75994785"/>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780D5801"/>
    <w:multiLevelType w:val="multilevel"/>
    <w:tmpl w:val="780D5801"/>
    <w:lvl w:ilvl="0" w:tentative="0">
      <w:start w:val="1"/>
      <w:numFmt w:val="decimal"/>
      <w:lvlText w:val="%1)"/>
      <w:lvlJc w:val="left"/>
      <w:pPr>
        <w:ind w:left="660" w:hanging="420"/>
      </w:p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15">
    <w:nsid w:val="7D080049"/>
    <w:multiLevelType w:val="multilevel"/>
    <w:tmpl w:val="7D080049"/>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10"/>
  </w:num>
  <w:num w:numId="2">
    <w:abstractNumId w:val="8"/>
  </w:num>
  <w:num w:numId="3">
    <w:abstractNumId w:val="15"/>
  </w:num>
  <w:num w:numId="4">
    <w:abstractNumId w:val="6"/>
  </w:num>
  <w:num w:numId="5">
    <w:abstractNumId w:val="14"/>
  </w:num>
  <w:num w:numId="6">
    <w:abstractNumId w:val="9"/>
  </w:num>
  <w:num w:numId="7">
    <w:abstractNumId w:val="11"/>
  </w:num>
  <w:num w:numId="8">
    <w:abstractNumId w:val="3"/>
  </w:num>
  <w:num w:numId="9">
    <w:abstractNumId w:val="13"/>
  </w:num>
  <w:num w:numId="10">
    <w:abstractNumId w:val="4"/>
  </w:num>
  <w:num w:numId="11">
    <w:abstractNumId w:val="2"/>
  </w:num>
  <w:num w:numId="12">
    <w:abstractNumId w:val="5"/>
  </w:num>
  <w:num w:numId="13">
    <w:abstractNumId w:val="0"/>
  </w:num>
  <w:num w:numId="14">
    <w:abstractNumId w:val="1"/>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4443D"/>
    <w:rsid w:val="017E688C"/>
    <w:rsid w:val="02854EBE"/>
    <w:rsid w:val="03E2783C"/>
    <w:rsid w:val="04D31C5A"/>
    <w:rsid w:val="05CD40EA"/>
    <w:rsid w:val="07E41262"/>
    <w:rsid w:val="07F95460"/>
    <w:rsid w:val="0A8B5B98"/>
    <w:rsid w:val="0C670483"/>
    <w:rsid w:val="0DD217FF"/>
    <w:rsid w:val="0E555E31"/>
    <w:rsid w:val="0EC41134"/>
    <w:rsid w:val="0F5A499A"/>
    <w:rsid w:val="0F945C73"/>
    <w:rsid w:val="11B33566"/>
    <w:rsid w:val="129E4D32"/>
    <w:rsid w:val="12D4428F"/>
    <w:rsid w:val="14353475"/>
    <w:rsid w:val="15096A73"/>
    <w:rsid w:val="19916771"/>
    <w:rsid w:val="1D8D4321"/>
    <w:rsid w:val="1DE752C3"/>
    <w:rsid w:val="1E0745D4"/>
    <w:rsid w:val="1F1A1BE5"/>
    <w:rsid w:val="20097E44"/>
    <w:rsid w:val="216F71D6"/>
    <w:rsid w:val="21741706"/>
    <w:rsid w:val="22993768"/>
    <w:rsid w:val="235A6AF5"/>
    <w:rsid w:val="23C10881"/>
    <w:rsid w:val="24444377"/>
    <w:rsid w:val="26F646C9"/>
    <w:rsid w:val="27F66E2D"/>
    <w:rsid w:val="290D5ED8"/>
    <w:rsid w:val="29171209"/>
    <w:rsid w:val="298C7B83"/>
    <w:rsid w:val="299916CC"/>
    <w:rsid w:val="2B1A4D1A"/>
    <w:rsid w:val="2B797443"/>
    <w:rsid w:val="2D8D5C78"/>
    <w:rsid w:val="2E823302"/>
    <w:rsid w:val="30601421"/>
    <w:rsid w:val="306B7158"/>
    <w:rsid w:val="3112096E"/>
    <w:rsid w:val="348C0A37"/>
    <w:rsid w:val="34DD0D79"/>
    <w:rsid w:val="35055ACC"/>
    <w:rsid w:val="355A7397"/>
    <w:rsid w:val="3619279E"/>
    <w:rsid w:val="368619EC"/>
    <w:rsid w:val="37870115"/>
    <w:rsid w:val="38007587"/>
    <w:rsid w:val="38F1469D"/>
    <w:rsid w:val="3A2B484E"/>
    <w:rsid w:val="3A92016C"/>
    <w:rsid w:val="3ABB02C8"/>
    <w:rsid w:val="3B0C4FFF"/>
    <w:rsid w:val="3CB83334"/>
    <w:rsid w:val="3CC41B31"/>
    <w:rsid w:val="3E2E2B5F"/>
    <w:rsid w:val="40195E74"/>
    <w:rsid w:val="40C17CBA"/>
    <w:rsid w:val="42186000"/>
    <w:rsid w:val="42A373DE"/>
    <w:rsid w:val="46251006"/>
    <w:rsid w:val="47871D97"/>
    <w:rsid w:val="47DE7737"/>
    <w:rsid w:val="492007C3"/>
    <w:rsid w:val="4A802994"/>
    <w:rsid w:val="4AC73363"/>
    <w:rsid w:val="4CBF08B0"/>
    <w:rsid w:val="4DD3727F"/>
    <w:rsid w:val="4E103E16"/>
    <w:rsid w:val="51324FD6"/>
    <w:rsid w:val="527A51BC"/>
    <w:rsid w:val="53A546FB"/>
    <w:rsid w:val="53B8007C"/>
    <w:rsid w:val="556A671B"/>
    <w:rsid w:val="55833339"/>
    <w:rsid w:val="56C87B4B"/>
    <w:rsid w:val="57903F85"/>
    <w:rsid w:val="57FD73D2"/>
    <w:rsid w:val="5847689F"/>
    <w:rsid w:val="58A2516F"/>
    <w:rsid w:val="59C052AA"/>
    <w:rsid w:val="5B52731D"/>
    <w:rsid w:val="5B6D2E19"/>
    <w:rsid w:val="5CDB2F58"/>
    <w:rsid w:val="5D276C9F"/>
    <w:rsid w:val="5E624433"/>
    <w:rsid w:val="5FFFEA75"/>
    <w:rsid w:val="615A5895"/>
    <w:rsid w:val="631D5931"/>
    <w:rsid w:val="637075F2"/>
    <w:rsid w:val="63966F73"/>
    <w:rsid w:val="63A53859"/>
    <w:rsid w:val="63FB5F93"/>
    <w:rsid w:val="6459249E"/>
    <w:rsid w:val="645E38EF"/>
    <w:rsid w:val="663C0AF8"/>
    <w:rsid w:val="68AF64C7"/>
    <w:rsid w:val="6AF723A7"/>
    <w:rsid w:val="6B6317EA"/>
    <w:rsid w:val="6E8E73EA"/>
    <w:rsid w:val="6EB14BEE"/>
    <w:rsid w:val="701B2694"/>
    <w:rsid w:val="704936A5"/>
    <w:rsid w:val="71792D3C"/>
    <w:rsid w:val="725531A4"/>
    <w:rsid w:val="73326672"/>
    <w:rsid w:val="736D5005"/>
    <w:rsid w:val="746909DE"/>
    <w:rsid w:val="753D56E1"/>
    <w:rsid w:val="76B31878"/>
    <w:rsid w:val="76D2D4B5"/>
    <w:rsid w:val="76D75E34"/>
    <w:rsid w:val="76EB7264"/>
    <w:rsid w:val="780103C1"/>
    <w:rsid w:val="78EABCC1"/>
    <w:rsid w:val="7DB58287"/>
    <w:rsid w:val="7E9C7095"/>
    <w:rsid w:val="B5FE251A"/>
    <w:rsid w:val="BB9B7022"/>
    <w:rsid w:val="DFAE26A3"/>
    <w:rsid w:val="F7C15709"/>
    <w:rsid w:val="F7C75300"/>
    <w:rsid w:val="FBFB146D"/>
    <w:rsid w:val="FFFDC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340" w:after="330" w:line="578" w:lineRule="atLeast"/>
      <w:jc w:val="center"/>
      <w:outlineLvl w:val="0"/>
    </w:pPr>
    <w:rPr>
      <w:rFonts w:ascii="宋体"/>
      <w:b/>
      <w:kern w:val="0"/>
      <w:sz w:val="44"/>
    </w:rPr>
  </w:style>
  <w:style w:type="paragraph" w:styleId="4">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4"/>
    <w:basedOn w:val="1"/>
    <w:next w:val="1"/>
    <w:qFormat/>
    <w:uiPriority w:val="0"/>
    <w:pPr>
      <w:keepNext/>
      <w:keepLines/>
      <w:tabs>
        <w:tab w:val="left" w:pos="864"/>
      </w:tabs>
      <w:adjustRightInd w:val="0"/>
      <w:snapToGrid w:val="0"/>
      <w:spacing w:before="280" w:after="290"/>
      <w:ind w:left="864" w:hanging="144"/>
      <w:outlineLvl w:val="3"/>
    </w:pPr>
    <w:rPr>
      <w:b/>
      <w:snapToGrid w:val="0"/>
      <w:kern w:val="0"/>
      <w:sz w:val="36"/>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cs="Times New Roman"/>
    </w:rPr>
  </w:style>
  <w:style w:type="paragraph" w:styleId="6">
    <w:name w:val="Normal Indent"/>
    <w:basedOn w:val="1"/>
    <w:qFormat/>
    <w:uiPriority w:val="99"/>
    <w:pPr>
      <w:ind w:firstLine="630"/>
    </w:pPr>
    <w:rPr>
      <w:kern w:val="0"/>
    </w:rPr>
  </w:style>
  <w:style w:type="paragraph" w:styleId="7">
    <w:name w:val="annotation text"/>
    <w:basedOn w:val="1"/>
    <w:qFormat/>
    <w:uiPriority w:val="0"/>
    <w:pPr>
      <w:jc w:val="left"/>
    </w:pPr>
  </w:style>
  <w:style w:type="paragraph" w:styleId="8">
    <w:name w:val="Body Text Indent"/>
    <w:basedOn w:val="1"/>
    <w:next w:val="9"/>
    <w:qFormat/>
    <w:uiPriority w:val="0"/>
    <w:pPr>
      <w:ind w:firstLine="640" w:firstLineChars="200"/>
    </w:pPr>
  </w:style>
  <w:style w:type="paragraph" w:styleId="9">
    <w:name w:val="Body Text First Indent 2"/>
    <w:basedOn w:val="8"/>
    <w:next w:val="1"/>
    <w:qFormat/>
    <w:uiPriority w:val="0"/>
    <w:pPr>
      <w:ind w:firstLine="420" w:firstLineChars="200"/>
    </w:pPr>
  </w:style>
  <w:style w:type="paragraph" w:styleId="10">
    <w:name w:val="Plain Text"/>
    <w:basedOn w:val="1"/>
    <w:qFormat/>
    <w:uiPriority w:val="0"/>
    <w:rPr>
      <w:rFonts w:ascii="宋体" w:hAnsi="Courier New"/>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left" w:pos="840"/>
        <w:tab w:val="right" w:leader="dot" w:pos="9403"/>
      </w:tabs>
      <w:spacing w:before="120" w:after="120"/>
      <w:jc w:val="left"/>
    </w:pPr>
    <w:rPr>
      <w:caps/>
      <w:sz w:val="24"/>
    </w:rPr>
  </w:style>
  <w:style w:type="paragraph" w:styleId="14">
    <w:name w:val="toc 2"/>
    <w:basedOn w:val="1"/>
    <w:next w:val="1"/>
    <w:qFormat/>
    <w:uiPriority w:val="39"/>
    <w:pPr>
      <w:ind w:left="210"/>
      <w:jc w:val="left"/>
    </w:pPr>
    <w:rPr>
      <w:smallCaps/>
      <w:sz w:val="20"/>
    </w:rPr>
  </w:style>
  <w:style w:type="table" w:styleId="16">
    <w:name w:val="Table Grid"/>
    <w:basedOn w:val="15"/>
    <w:qFormat/>
    <w:uiPriority w:val="39"/>
    <w:pPr>
      <w:widowControl w:val="0"/>
      <w:spacing w:after="0" w:line="240" w:lineRule="auto"/>
      <w:jc w:val="both"/>
    </w:pPr>
    <w:rPr>
      <w:rFonts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qFormat/>
    <w:uiPriority w:val="0"/>
    <w:rPr>
      <w:color w:val="0000FF"/>
      <w:u w:val="single"/>
    </w:rPr>
  </w:style>
  <w:style w:type="paragraph" w:styleId="20">
    <w:name w:val="List Paragraph"/>
    <w:basedOn w:val="1"/>
    <w:qFormat/>
    <w:uiPriority w:val="99"/>
    <w:pPr>
      <w:ind w:firstLine="420" w:firstLineChars="200"/>
    </w:pPr>
  </w:style>
  <w:style w:type="paragraph" w:customStyle="1" w:styleId="21">
    <w:name w:val="Table Paragraph"/>
    <w:basedOn w:val="1"/>
    <w:qFormat/>
    <w:uiPriority w:val="0"/>
    <w:pPr>
      <w:autoSpaceDE w:val="0"/>
      <w:autoSpaceDN w:val="0"/>
      <w:jc w:val="left"/>
    </w:pPr>
    <w:rPr>
      <w:rFonts w:ascii="宋体" w:hAnsi="宋体" w:cs="宋体"/>
      <w:kern w:val="0"/>
      <w:sz w:val="22"/>
      <w:szCs w:val="22"/>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75</Pages>
  <Words>2505</Words>
  <Characters>2794</Characters>
  <Lines>0</Lines>
  <Paragraphs>0</Paragraphs>
  <TotalTime>14</TotalTime>
  <ScaleCrop>false</ScaleCrop>
  <LinksUpToDate>false</LinksUpToDate>
  <CharactersWithSpaces>2887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2024-08-02T17:37:00Z</dcterms:created>
  <dc:creator>admin</dc:creator>
  <cp:lastModifiedBy>高功浩</cp:lastModifiedBy>
  <cp:lastPrinted>2025-03-05T09:25:00Z</cp:lastPrinted>
  <dcterms:modified xsi:type="dcterms:W3CDTF">2025-03-07T06:42:38Z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3FD86C66875140C5979972006975E99B_13</vt:lpwstr>
  </property>
  <property fmtid="{D5CDD505-2E9C-101B-9397-08002B2CF9AE}" pid="4" name="KSOTemplateDocerSaveRecord">
    <vt:lpwstr>eyJoZGlkIjoiZGY3NjQ4MmVmNzIwNWFhYzM1NjBkNGM1ODQ2NGU5ZmIiLCJ1c2VySWQiOiIxMjE5MDI4MzE2In0=</vt:lpwstr>
  </property>
</Properties>
</file>